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900" w:lineRule="exact"/>
        <w:jc w:val="center"/>
        <w:rPr>
          <w:rFonts w:ascii="黑体" w:hAnsi="黑体" w:eastAsia="黑体" w:cs="黑体"/>
          <w:sz w:val="32"/>
          <w:szCs w:val="32"/>
          <w:shd w:val="clear" w:color="auto" w:fill="FFFFFF"/>
        </w:rPr>
      </w:pPr>
    </w:p>
    <w:p>
      <w:pPr>
        <w:snapToGrid w:val="0"/>
        <w:spacing w:line="900" w:lineRule="exact"/>
        <w:jc w:val="center"/>
        <w:rPr>
          <w:rFonts w:ascii="黑体" w:hAnsi="黑体" w:eastAsia="黑体" w:cs="黑体"/>
          <w:sz w:val="32"/>
          <w:szCs w:val="32"/>
          <w:shd w:val="clear" w:color="auto" w:fill="FFFFFF"/>
        </w:rPr>
      </w:pPr>
    </w:p>
    <w:p>
      <w:pPr>
        <w:snapToGrid w:val="0"/>
        <w:spacing w:line="90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“十四五”职业教育国家规划教材</w:t>
      </w:r>
    </w:p>
    <w:p>
      <w:pPr>
        <w:snapToGrid w:val="0"/>
        <w:spacing w:line="90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申报表</w:t>
      </w:r>
    </w:p>
    <w:p>
      <w:pPr>
        <w:spacing w:line="480" w:lineRule="auto"/>
        <w:rPr>
          <w:rFonts w:ascii="黑体" w:hAnsi="黑体" w:eastAsia="黑体" w:cs="黑体"/>
          <w:sz w:val="32"/>
          <w:szCs w:val="32"/>
        </w:rPr>
      </w:pPr>
      <w:r>
        <w:rPr>
          <w:rFonts w:hint="eastAsia" w:ascii="黑体" w:hAnsi="黑体" w:eastAsia="黑体" w:cs="黑体"/>
          <w:sz w:val="32"/>
          <w:szCs w:val="32"/>
        </w:rPr>
        <w:t xml:space="preserve">      </w:t>
      </w:r>
    </w:p>
    <w:p>
      <w:pPr>
        <w:spacing w:line="480" w:lineRule="auto"/>
        <w:rPr>
          <w:rFonts w:ascii="黑体" w:hAnsi="黑体" w:eastAsia="黑体" w:cs="黑体"/>
          <w:sz w:val="32"/>
          <w:szCs w:val="32"/>
        </w:rPr>
      </w:pPr>
    </w:p>
    <w:p>
      <w:pPr>
        <w:spacing w:line="480" w:lineRule="auto"/>
        <w:rPr>
          <w:rFonts w:ascii="黑体" w:hAnsi="黑体" w:eastAsia="黑体" w:cs="黑体"/>
          <w:sz w:val="32"/>
          <w:szCs w:val="32"/>
        </w:rPr>
      </w:pPr>
    </w:p>
    <w:p>
      <w:pPr>
        <w:spacing w:line="480" w:lineRule="auto"/>
        <w:ind w:firstLine="960" w:firstLineChars="300"/>
        <w:rPr>
          <w:rFonts w:ascii="仿宋_GB2312" w:hAnsi="仿宋_GB2312" w:eastAsia="仿宋_GB2312" w:cs="仿宋_GB2312"/>
          <w:sz w:val="32"/>
          <w:szCs w:val="32"/>
        </w:rPr>
      </w:pPr>
      <w:r>
        <w:rPr>
          <w:rFonts w:hint="eastAsia" w:ascii="仿宋_GB2312" w:hAnsi="仿宋_GB2312" w:eastAsia="仿宋_GB2312" w:cs="仿宋_GB2312"/>
          <w:sz w:val="32"/>
          <w:szCs w:val="32"/>
        </w:rPr>
        <w:t>教材名称：</w:t>
      </w:r>
      <w:r>
        <w:rPr>
          <w:rFonts w:hint="eastAsia" w:ascii="仿宋_GB2312" w:hAnsi="仿宋_GB2312" w:eastAsia="仿宋_GB2312" w:cs="仿宋_GB2312"/>
          <w:sz w:val="32"/>
          <w:szCs w:val="32"/>
          <w:u w:val="single"/>
        </w:rPr>
        <w:t xml:space="preserve">  </w:t>
      </w:r>
      <w:r>
        <w:rPr>
          <w:rFonts w:hint="eastAsia" w:ascii="仿宋" w:hAnsi="仿宋" w:eastAsia="仿宋_GB2312" w:cs="仿宋"/>
          <w:sz w:val="30"/>
          <w:szCs w:val="30"/>
          <w:u w:val="single"/>
        </w:rPr>
        <w:t>《新时代大学生体育与健康教育指南》</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 xml:space="preserve">      </w:t>
      </w:r>
    </w:p>
    <w:p>
      <w:pPr>
        <w:spacing w:line="480" w:lineRule="auto"/>
        <w:rPr>
          <w:rFonts w:ascii="仿宋_GB2312" w:hAnsi="仿宋_GB2312" w:eastAsia="仿宋_GB2312" w:cs="仿宋_GB2312"/>
          <w:sz w:val="32"/>
          <w:szCs w:val="32"/>
          <w:u w:val="single"/>
        </w:rPr>
      </w:pPr>
      <w:r>
        <w:rPr>
          <w:rFonts w:hint="eastAsia" w:ascii="仿宋_GB2312" w:hAnsi="仿宋_GB2312" w:eastAsia="仿宋_GB2312" w:cs="仿宋_GB2312"/>
          <w:sz w:val="32"/>
          <w:szCs w:val="32"/>
        </w:rPr>
        <w:t xml:space="preserve">      申报单位：</w:t>
      </w:r>
      <w:r>
        <w:rPr>
          <w:rFonts w:hint="eastAsia" w:ascii="仿宋_GB2312" w:hAnsi="仿宋_GB2312" w:eastAsia="仿宋_GB2312" w:cs="仿宋_GB2312"/>
          <w:sz w:val="32"/>
          <w:szCs w:val="32"/>
          <w:u w:val="single"/>
        </w:rPr>
        <w:t xml:space="preserve">         </w:t>
      </w:r>
      <w:r>
        <w:rPr>
          <w:rFonts w:hint="eastAsia" w:ascii="仿宋" w:hAnsi="仿宋" w:eastAsia="仿宋_GB2312" w:cs="仿宋"/>
          <w:sz w:val="30"/>
          <w:szCs w:val="30"/>
          <w:u w:val="single"/>
        </w:rPr>
        <w:t>江西旅游商贸职业学院</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 xml:space="preserve">               </w:t>
      </w:r>
      <w:r>
        <w:rPr>
          <w:rFonts w:hint="eastAsia" w:ascii="仿宋_GB2312" w:hAnsi="仿宋_GB2312" w:eastAsia="仿宋_GB2312" w:cs="仿宋_GB2312"/>
          <w:sz w:val="32"/>
          <w:szCs w:val="32"/>
          <w:u w:val="single"/>
        </w:rPr>
        <w:t xml:space="preserve">    </w:t>
      </w:r>
    </w:p>
    <w:p>
      <w:pPr>
        <w:spacing w:line="480"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出版单位：</w:t>
      </w:r>
      <w:r>
        <w:rPr>
          <w:rFonts w:hint="eastAsia" w:ascii="仿宋_GB2312" w:hAnsi="仿宋_GB2312" w:eastAsia="仿宋_GB2312" w:cs="仿宋_GB2312"/>
          <w:sz w:val="32"/>
          <w:szCs w:val="32"/>
          <w:u w:val="single"/>
        </w:rPr>
        <w:t xml:space="preserve">          </w:t>
      </w:r>
      <w:r>
        <w:rPr>
          <w:rFonts w:hint="eastAsia" w:ascii="仿宋" w:hAnsi="仿宋" w:eastAsia="仿宋_GB2312" w:cs="仿宋"/>
          <w:spacing w:val="3"/>
          <w:sz w:val="30"/>
          <w:szCs w:val="30"/>
          <w:u w:val="single"/>
        </w:rPr>
        <w:t>北京体育大学出版社</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 xml:space="preserve">        </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 xml:space="preserve">                                                           </w:t>
      </w:r>
    </w:p>
    <w:p>
      <w:pPr>
        <w:spacing w:line="480"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推荐行指委、教指委：</w:t>
      </w:r>
      <w:r>
        <w:rPr>
          <w:rFonts w:hint="eastAsia" w:ascii="仿宋_GB2312" w:hAnsi="仿宋_GB2312" w:eastAsia="仿宋_GB2312" w:cs="仿宋_GB2312"/>
          <w:sz w:val="32"/>
          <w:szCs w:val="32"/>
          <w:u w:val="single"/>
        </w:rPr>
        <w:t xml:space="preserve">                            </w:t>
      </w:r>
    </w:p>
    <w:p>
      <w:pPr>
        <w:spacing w:line="480" w:lineRule="auto"/>
        <w:ind w:firstLine="960" w:firstLineChars="300"/>
        <w:rPr>
          <w:rFonts w:ascii="仿宋_GB2312" w:hAnsi="仿宋_GB2312" w:eastAsia="仿宋_GB2312" w:cs="仿宋_GB2312"/>
          <w:sz w:val="32"/>
          <w:szCs w:val="32"/>
          <w:u w:val="single"/>
        </w:rPr>
      </w:pPr>
      <w:r>
        <w:rPr>
          <w:rFonts w:hint="eastAsia" w:ascii="仿宋_GB2312" w:hAnsi="仿宋_GB2312" w:eastAsia="仿宋_GB2312" w:cs="仿宋_GB2312"/>
          <w:sz w:val="32"/>
          <w:szCs w:val="32"/>
        </w:rPr>
        <w:t>推荐教育部直属高校：</w:t>
      </w:r>
      <w:r>
        <w:rPr>
          <w:rFonts w:hint="eastAsia" w:ascii="仿宋_GB2312" w:hAnsi="仿宋_GB2312" w:eastAsia="仿宋_GB2312" w:cs="仿宋_GB2312"/>
          <w:sz w:val="32"/>
          <w:szCs w:val="32"/>
          <w:u w:val="single"/>
        </w:rPr>
        <w:t xml:space="preserve">                            </w:t>
      </w:r>
    </w:p>
    <w:p>
      <w:pPr>
        <w:spacing w:line="480" w:lineRule="auto"/>
        <w:ind w:firstLine="960" w:firstLineChars="300"/>
        <w:rPr>
          <w:rFonts w:ascii="仿宋_GB2312" w:hAnsi="仿宋_GB2312" w:eastAsia="仿宋_GB2312" w:cs="仿宋_GB2312"/>
          <w:sz w:val="32"/>
          <w:szCs w:val="32"/>
          <w:u w:val="single"/>
        </w:rPr>
      </w:pPr>
      <w:r>
        <w:rPr>
          <w:rFonts w:hint="eastAsia" w:ascii="仿宋_GB2312" w:hAnsi="仿宋_GB2312" w:eastAsia="仿宋_GB2312" w:cs="仿宋_GB2312"/>
          <w:sz w:val="32"/>
          <w:szCs w:val="32"/>
        </w:rPr>
        <w:t>推荐省级教育行政部门（盖章）：</w:t>
      </w:r>
      <w:r>
        <w:rPr>
          <w:rFonts w:hint="eastAsia" w:ascii="仿宋_GB2312" w:hAnsi="仿宋_GB2312" w:eastAsia="仿宋_GB2312" w:cs="仿宋_GB2312"/>
          <w:sz w:val="32"/>
          <w:szCs w:val="32"/>
          <w:u w:val="single"/>
        </w:rPr>
        <w:t xml:space="preserve">    江西省教育厅   </w:t>
      </w:r>
      <w:r>
        <w:rPr>
          <w:rFonts w:hint="eastAsia" w:ascii="仿宋_GB2312" w:hAnsi="仿宋_GB2312" w:eastAsia="仿宋_GB2312" w:cs="仿宋_GB2312"/>
          <w:i/>
          <w:iCs/>
          <w:sz w:val="32"/>
          <w:szCs w:val="32"/>
        </w:rPr>
        <w:t xml:space="preserve"> </w:t>
      </w:r>
      <w:r>
        <w:rPr>
          <w:rFonts w:hint="eastAsia" w:ascii="仿宋_GB2312" w:hAnsi="仿宋_GB2312" w:eastAsia="仿宋_GB2312" w:cs="仿宋_GB2312"/>
          <w:sz w:val="32"/>
          <w:szCs w:val="32"/>
        </w:rPr>
        <w:t xml:space="preserve">       </w:t>
      </w:r>
      <w:r>
        <w:rPr>
          <w:rFonts w:hint="eastAsia" w:ascii="仿宋_GB2312" w:hAnsi="仿宋_GB2312" w:eastAsia="仿宋_GB2312" w:cs="仿宋_GB2312"/>
          <w:sz w:val="32"/>
          <w:szCs w:val="32"/>
          <w:u w:val="single"/>
        </w:rPr>
        <w:t xml:space="preserve"> </w:t>
      </w:r>
    </w:p>
    <w:p>
      <w:pPr>
        <w:widowControl/>
        <w:tabs>
          <w:tab w:val="left" w:pos="840"/>
        </w:tabs>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w:t>
      </w:r>
    </w:p>
    <w:p>
      <w:pPr>
        <w:tabs>
          <w:tab w:val="left" w:pos="840"/>
        </w:tabs>
        <w:ind w:firstLine="41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教育层次：□中职     </w:t>
      </w:r>
      <w:r>
        <w:rPr>
          <w:rFonts w:hint="eastAsia" w:ascii="仿宋_GB2312" w:hAnsi="仿宋_GB2312" w:eastAsia="仿宋_GB2312" w:cs="仿宋_GB2312"/>
          <w:sz w:val="32"/>
          <w:szCs w:val="32"/>
        </w:rPr>
        <w:sym w:font="Wingdings 2" w:char="0052"/>
      </w:r>
      <w:r>
        <w:rPr>
          <w:rFonts w:hint="eastAsia" w:ascii="仿宋_GB2312" w:hAnsi="仿宋_GB2312" w:eastAsia="仿宋_GB2312" w:cs="仿宋_GB2312"/>
          <w:sz w:val="32"/>
          <w:szCs w:val="32"/>
        </w:rPr>
        <w:t>高职专科   □高职本科</w:t>
      </w:r>
    </w:p>
    <w:p>
      <w:pPr>
        <w:tabs>
          <w:tab w:val="left" w:pos="840"/>
        </w:tabs>
        <w:ind w:firstLine="408"/>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教材类型：</w:t>
      </w:r>
      <w:r>
        <w:rPr>
          <w:rFonts w:hint="eastAsia" w:ascii="仿宋_GB2312" w:hAnsi="仿宋_GB2312" w:eastAsia="仿宋_GB2312" w:cs="仿宋_GB2312"/>
          <w:sz w:val="32"/>
          <w:szCs w:val="32"/>
        </w:rPr>
        <w:sym w:font="Wingdings 2" w:char="0052"/>
      </w:r>
      <w:r>
        <w:rPr>
          <w:rFonts w:hint="eastAsia" w:ascii="仿宋_GB2312" w:hAnsi="仿宋_GB2312" w:eastAsia="仿宋_GB2312" w:cs="仿宋_GB2312"/>
          <w:sz w:val="32"/>
          <w:szCs w:val="32"/>
        </w:rPr>
        <w:t>纸质教材 □数字教材</w:t>
      </w:r>
    </w:p>
    <w:p>
      <w:pPr>
        <w:tabs>
          <w:tab w:val="left" w:pos="840"/>
        </w:tabs>
        <w:ind w:firstLine="408"/>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申报形式：</w:t>
      </w:r>
      <w:r>
        <w:rPr>
          <w:rFonts w:hint="eastAsia" w:ascii="仿宋_GB2312" w:hAnsi="仿宋_GB2312" w:eastAsia="仿宋_GB2312" w:cs="仿宋_GB2312"/>
          <w:sz w:val="32"/>
          <w:szCs w:val="32"/>
        </w:rPr>
        <w:sym w:font="Wingdings 2" w:char="0052"/>
      </w:r>
      <w:r>
        <w:rPr>
          <w:rFonts w:hint="eastAsia" w:ascii="仿宋_GB2312" w:hAnsi="仿宋_GB2312" w:eastAsia="仿宋_GB2312" w:cs="仿宋_GB2312"/>
          <w:sz w:val="32"/>
          <w:szCs w:val="32"/>
        </w:rPr>
        <w:t>单册     □全套</w:t>
      </w:r>
    </w:p>
    <w:p>
      <w:pPr>
        <w:ind w:firstLine="410"/>
        <w:rPr>
          <w:rFonts w:ascii="仿宋_GB2312" w:hAnsi="仿宋_GB2312" w:eastAsia="仿宋_GB2312" w:cs="仿宋_GB2312"/>
          <w:sz w:val="44"/>
          <w:szCs w:val="44"/>
          <w:u w:val="single"/>
        </w:rPr>
      </w:pPr>
      <w:r>
        <w:rPr>
          <w:rFonts w:hint="eastAsia" w:ascii="仿宋_GB2312" w:hAnsi="仿宋_GB2312" w:eastAsia="仿宋_GB2312" w:cs="仿宋_GB2312"/>
          <w:sz w:val="32"/>
          <w:szCs w:val="32"/>
        </w:rPr>
        <w:t xml:space="preserve">   专业大类代码及名称 ：</w:t>
      </w:r>
      <w:r>
        <w:rPr>
          <w:rFonts w:hint="eastAsia" w:ascii="仿宋_GB2312" w:hAnsi="仿宋_GB2312" w:eastAsia="仿宋_GB2312" w:cs="仿宋_GB2312"/>
          <w:sz w:val="32"/>
          <w:szCs w:val="32"/>
          <w:u w:val="single"/>
        </w:rPr>
        <w:t xml:space="preserve">      </w:t>
      </w:r>
      <w:r>
        <w:rPr>
          <w:rFonts w:hint="eastAsia" w:ascii="仿宋" w:hAnsi="仿宋" w:eastAsia="仿宋_GB2312" w:cs="仿宋"/>
          <w:sz w:val="30"/>
          <w:szCs w:val="30"/>
          <w:u w:val="single"/>
        </w:rPr>
        <w:t xml:space="preserve">57教育与体育大类 </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 xml:space="preserve">      </w:t>
      </w:r>
      <w:r>
        <w:rPr>
          <w:rFonts w:hint="eastAsia" w:ascii="仿宋_GB2312" w:hAnsi="仿宋_GB2312" w:eastAsia="仿宋_GB2312" w:cs="仿宋_GB2312"/>
          <w:sz w:val="32"/>
          <w:szCs w:val="32"/>
          <w:u w:val="single"/>
        </w:rPr>
        <w:t xml:space="preserve">         </w:t>
      </w:r>
    </w:p>
    <w:p>
      <w:pPr>
        <w:ind w:firstLine="410"/>
        <w:rPr>
          <w:rFonts w:ascii="仿宋_GB2312" w:hAnsi="仿宋_GB2312" w:eastAsia="仿宋_GB2312" w:cs="仿宋_GB2312"/>
          <w:sz w:val="28"/>
          <w:szCs w:val="28"/>
        </w:rPr>
      </w:pPr>
      <w:r>
        <w:rPr>
          <w:rFonts w:hint="eastAsia" w:ascii="仿宋_GB2312" w:hAnsi="仿宋_GB2312" w:eastAsia="仿宋_GB2312" w:cs="仿宋_GB2312"/>
          <w:sz w:val="32"/>
          <w:szCs w:val="32"/>
        </w:rPr>
        <w:t xml:space="preserve">   申报序号：</w:t>
      </w:r>
      <w:r>
        <w:rPr>
          <w:rFonts w:hint="eastAsia" w:ascii="仿宋_GB2312" w:hAnsi="仿宋_GB2312" w:eastAsia="仿宋_GB2312" w:cs="仿宋_GB2312"/>
          <w:sz w:val="32"/>
          <w:szCs w:val="32"/>
          <w:u w:val="single"/>
        </w:rPr>
        <w:t xml:space="preserve">                </w:t>
      </w:r>
    </w:p>
    <w:p>
      <w:pPr>
        <w:ind w:firstLine="41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推荐序号：</w:t>
      </w:r>
      <w:r>
        <w:rPr>
          <w:rFonts w:hint="eastAsia" w:ascii="仿宋_GB2312" w:hAnsi="仿宋_GB2312" w:eastAsia="仿宋_GB2312" w:cs="仿宋_GB2312"/>
          <w:sz w:val="32"/>
          <w:szCs w:val="32"/>
          <w:u w:val="single"/>
        </w:rPr>
        <w:t xml:space="preserve">                </w:t>
      </w:r>
    </w:p>
    <w:p>
      <w:pPr>
        <w:numPr>
          <w:ilvl w:val="0"/>
          <w:numId w:val="1"/>
        </w:numPr>
        <w:jc w:val="center"/>
        <w:rPr>
          <w:rFonts w:eastAsia="黑体"/>
          <w:sz w:val="32"/>
          <w:szCs w:val="32"/>
        </w:rPr>
        <w:sectPr>
          <w:pgSz w:w="11906" w:h="16838"/>
          <w:pgMar w:top="1270" w:right="1134" w:bottom="1270" w:left="1134" w:header="851" w:footer="992" w:gutter="0"/>
          <w:pgNumType w:fmt="numberInDash"/>
          <w:cols w:space="720" w:num="1"/>
          <w:docGrid w:type="lines" w:linePitch="312" w:charSpace="0"/>
        </w:sectPr>
      </w:pPr>
    </w:p>
    <w:p>
      <w:pPr>
        <w:jc w:val="left"/>
        <w:rPr>
          <w:rFonts w:eastAsia="黑体"/>
          <w:sz w:val="32"/>
          <w:szCs w:val="32"/>
        </w:rPr>
      </w:pPr>
      <w:r>
        <w:rPr>
          <w:rFonts w:hint="eastAsia" w:eastAsia="黑体"/>
          <w:sz w:val="32"/>
          <w:szCs w:val="32"/>
        </w:rPr>
        <w:t>一、教材基本信息</w:t>
      </w:r>
    </w:p>
    <w:tbl>
      <w:tblPr>
        <w:tblStyle w:val="5"/>
        <w:tblpPr w:leftFromText="180" w:rightFromText="180" w:vertAnchor="text" w:horzAnchor="page" w:tblpX="1144" w:tblpY="84"/>
        <w:tblOverlap w:val="never"/>
        <w:tblW w:w="96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242"/>
        <w:gridCol w:w="827"/>
        <w:gridCol w:w="585"/>
        <w:gridCol w:w="798"/>
        <w:gridCol w:w="1360"/>
        <w:gridCol w:w="1762"/>
        <w:gridCol w:w="1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37"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教材名称</w:t>
            </w:r>
          </w:p>
        </w:tc>
        <w:tc>
          <w:tcPr>
            <w:tcW w:w="3452" w:type="dxa"/>
            <w:gridSpan w:val="4"/>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新时代大学生体育与健康教育指南</w:t>
            </w:r>
          </w:p>
        </w:tc>
        <w:tc>
          <w:tcPr>
            <w:tcW w:w="1360"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适用学制</w:t>
            </w:r>
          </w:p>
        </w:tc>
        <w:tc>
          <w:tcPr>
            <w:tcW w:w="3389"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3 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37"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课程名称</w:t>
            </w:r>
          </w:p>
        </w:tc>
        <w:tc>
          <w:tcPr>
            <w:tcW w:w="3452" w:type="dxa"/>
            <w:gridSpan w:val="4"/>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体育（1）</w:t>
            </w:r>
          </w:p>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体育（2）</w:t>
            </w:r>
          </w:p>
        </w:tc>
        <w:tc>
          <w:tcPr>
            <w:tcW w:w="1360"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课程性质</w:t>
            </w:r>
          </w:p>
        </w:tc>
        <w:tc>
          <w:tcPr>
            <w:tcW w:w="3389" w:type="dxa"/>
            <w:gridSpan w:val="2"/>
            <w:vAlign w:val="center"/>
          </w:tcPr>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FE"/>
            </w:r>
            <w:r>
              <w:rPr>
                <w:rFonts w:hint="eastAsia" w:ascii="仿宋_GB2312" w:hAnsi="仿宋_GB2312" w:eastAsia="仿宋_GB2312" w:cs="仿宋_GB2312"/>
                <w:szCs w:val="21"/>
              </w:rPr>
              <w:t>公共基础课程</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专业课程</w:t>
            </w:r>
          </w:p>
          <w:p>
            <w:pPr>
              <w:snapToGrid w:val="0"/>
              <w:spacing w:line="320" w:lineRule="exact"/>
              <w:jc w:val="left"/>
              <w:rPr>
                <w:rFonts w:ascii="仿宋_GB2312" w:hAnsi="仿宋_GB2312" w:eastAsia="仿宋_GB2312" w:cs="仿宋_GB2312"/>
                <w:sz w:val="28"/>
                <w:szCs w:val="28"/>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37"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专业代码</w:t>
            </w:r>
          </w:p>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及名称</w:t>
            </w:r>
          </w:p>
        </w:tc>
        <w:tc>
          <w:tcPr>
            <w:tcW w:w="3452" w:type="dxa"/>
            <w:gridSpan w:val="4"/>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57教育与体育大类</w:t>
            </w:r>
          </w:p>
        </w:tc>
        <w:tc>
          <w:tcPr>
            <w:tcW w:w="1360"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编  写</w:t>
            </w:r>
          </w:p>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人员数</w:t>
            </w:r>
          </w:p>
        </w:tc>
        <w:tc>
          <w:tcPr>
            <w:tcW w:w="3389"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11人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37"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著作权</w:t>
            </w:r>
          </w:p>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所有者</w:t>
            </w:r>
          </w:p>
        </w:tc>
        <w:tc>
          <w:tcPr>
            <w:tcW w:w="3452" w:type="dxa"/>
            <w:gridSpan w:val="4"/>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黄伟</w:t>
            </w:r>
          </w:p>
        </w:tc>
        <w:tc>
          <w:tcPr>
            <w:tcW w:w="1360"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教学实践起始时间</w:t>
            </w:r>
          </w:p>
        </w:tc>
        <w:tc>
          <w:tcPr>
            <w:tcW w:w="3389"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2019.9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37" w:type="dxa"/>
            <w:vAlign w:val="center"/>
          </w:tcPr>
          <w:p>
            <w:pPr>
              <w:spacing w:line="40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对应领域</w:t>
            </w:r>
          </w:p>
          <w:p>
            <w:pPr>
              <w:spacing w:line="40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(可多选)</w:t>
            </w:r>
          </w:p>
        </w:tc>
        <w:tc>
          <w:tcPr>
            <w:tcW w:w="3452" w:type="dxa"/>
            <w:gridSpan w:val="4"/>
            <w:vAlign w:val="center"/>
          </w:tcPr>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先进制造业</w:t>
            </w: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现代农业</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现代服务业</w:t>
            </w: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战略性新兴产业</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地方、行业特色</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家政、养老、托育等生活性服务业</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农林、地质、矿产、水利等行业</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传统技艺</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FE"/>
            </w:r>
            <w:r>
              <w:rPr>
                <w:rFonts w:hint="eastAsia" w:ascii="仿宋_GB2312" w:hAnsi="仿宋_GB2312" w:eastAsia="仿宋_GB2312" w:cs="仿宋_GB2312"/>
                <w:szCs w:val="21"/>
              </w:rPr>
              <w:t>其他</w:t>
            </w:r>
            <w:r>
              <w:rPr>
                <w:rFonts w:hint="eastAsia" w:ascii="仿宋_GB2312" w:hAnsi="仿宋_GB2312" w:eastAsia="仿宋_GB2312" w:cs="仿宋_GB2312"/>
                <w:szCs w:val="21"/>
                <w:u w:val="single"/>
              </w:rPr>
              <w:t xml:space="preserve">   公共健康      </w:t>
            </w:r>
            <w:r>
              <w:rPr>
                <w:rFonts w:hint="eastAsia" w:ascii="仿宋_GB2312" w:hAnsi="仿宋_GB2312" w:eastAsia="仿宋_GB2312" w:cs="仿宋_GB2312"/>
                <w:szCs w:val="21"/>
              </w:rPr>
              <w:t>(请注明）</w:t>
            </w:r>
          </w:p>
        </w:tc>
        <w:tc>
          <w:tcPr>
            <w:tcW w:w="1360" w:type="dxa"/>
            <w:vAlign w:val="center"/>
          </w:tcPr>
          <w:p>
            <w:pPr>
              <w:spacing w:line="40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特色项目</w:t>
            </w:r>
          </w:p>
          <w:p>
            <w:pPr>
              <w:spacing w:line="40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(可多选)</w:t>
            </w:r>
          </w:p>
        </w:tc>
        <w:tc>
          <w:tcPr>
            <w:tcW w:w="3389" w:type="dxa"/>
            <w:gridSpan w:val="2"/>
            <w:vAlign w:val="center"/>
          </w:tcPr>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岗课赛证融通教材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新型活页式、工作手册式教材</w:t>
            </w:r>
          </w:p>
          <w:p>
            <w:pPr>
              <w:snapToGrid w:val="0"/>
              <w:spacing w:line="320" w:lineRule="exact"/>
              <w:ind w:left="210" w:hanging="210" w:hangingChars="100"/>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国家级职业教育专业教学资源库配套教材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国家精品在线开放课程配套教材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教育部现代学徒制配套教材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非通用语种外语专业教材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艺术类、体育类专业教材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特殊职业教育教材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服务对外开放教材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FE"/>
            </w:r>
            <w:r>
              <w:rPr>
                <w:rFonts w:hint="eastAsia" w:ascii="仿宋_GB2312" w:hAnsi="仿宋_GB2312" w:eastAsia="仿宋_GB2312" w:cs="仿宋_GB2312"/>
                <w:szCs w:val="21"/>
              </w:rPr>
              <w:t>其他</w:t>
            </w:r>
            <w:r>
              <w:rPr>
                <w:rFonts w:hint="eastAsia" w:ascii="仿宋_GB2312" w:hAnsi="仿宋_GB2312" w:eastAsia="仿宋_GB2312" w:cs="仿宋_GB2312"/>
                <w:szCs w:val="21"/>
                <w:u w:val="single"/>
              </w:rPr>
              <w:t xml:space="preserve">  公共体育类教材  </w:t>
            </w:r>
            <w:r>
              <w:rPr>
                <w:rFonts w:hint="eastAsia" w:ascii="仿宋_GB2312" w:hAnsi="仿宋_GB2312" w:eastAsia="仿宋_GB2312" w:cs="仿宋_GB2312"/>
                <w:szCs w:val="21"/>
              </w:rPr>
              <w:t>(请注明）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37" w:type="dxa"/>
            <w:vAlign w:val="center"/>
          </w:tcPr>
          <w:p>
            <w:pPr>
              <w:spacing w:line="320" w:lineRule="exact"/>
              <w:ind w:leftChars="-95" w:hanging="198" w:hangingChars="71"/>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（分册）</w:t>
            </w:r>
          </w:p>
          <w:p>
            <w:pPr>
              <w:spacing w:line="320" w:lineRule="exact"/>
              <w:ind w:leftChars="-95" w:hanging="198" w:hangingChars="71"/>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册次</w:t>
            </w:r>
          </w:p>
        </w:tc>
        <w:tc>
          <w:tcPr>
            <w:tcW w:w="1242" w:type="dxa"/>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书  号</w:t>
            </w:r>
          </w:p>
        </w:tc>
        <w:tc>
          <w:tcPr>
            <w:tcW w:w="1412"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版   次</w:t>
            </w:r>
          </w:p>
        </w:tc>
        <w:tc>
          <w:tcPr>
            <w:tcW w:w="798" w:type="dxa"/>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出版</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时间</w:t>
            </w:r>
          </w:p>
        </w:tc>
        <w:tc>
          <w:tcPr>
            <w:tcW w:w="1360"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初版时间</w:t>
            </w:r>
          </w:p>
        </w:tc>
        <w:tc>
          <w:tcPr>
            <w:tcW w:w="1762" w:type="dxa"/>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印     数</w:t>
            </w:r>
          </w:p>
        </w:tc>
        <w:tc>
          <w:tcPr>
            <w:tcW w:w="1627" w:type="dxa"/>
            <w:vAlign w:val="center"/>
          </w:tcPr>
          <w:p>
            <w:pPr>
              <w:snapToGrid w:val="0"/>
              <w:spacing w:line="320" w:lineRule="exact"/>
              <w:rPr>
                <w:rFonts w:ascii="仿宋_GB2312" w:hAnsi="仿宋_GB2312" w:eastAsia="仿宋_GB2312" w:cs="仿宋_GB2312"/>
                <w:sz w:val="28"/>
                <w:szCs w:val="28"/>
              </w:rPr>
            </w:pPr>
            <w:r>
              <w:rPr>
                <w:rFonts w:hint="eastAsia" w:ascii="仿宋_GB2312" w:hAnsi="仿宋_GB2312" w:eastAsia="仿宋_GB2312" w:cs="仿宋_GB2312"/>
                <w:sz w:val="28"/>
                <w:szCs w:val="28"/>
              </w:rPr>
              <w:t>累计发行量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37" w:type="dxa"/>
            <w:vAlign w:val="center"/>
          </w:tcPr>
          <w:p>
            <w:pPr>
              <w:jc w:val="center"/>
              <w:rPr>
                <w:rFonts w:ascii="仿宋_GB2312" w:hAnsi="仿宋_GB2312" w:eastAsia="仿宋_GB2312" w:cs="仿宋_GB2312"/>
                <w:sz w:val="32"/>
                <w:szCs w:val="32"/>
              </w:rPr>
            </w:pPr>
          </w:p>
        </w:tc>
        <w:tc>
          <w:tcPr>
            <w:tcW w:w="1242" w:type="dxa"/>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Cs w:val="21"/>
              </w:rPr>
              <w:t>ISBN9787564434540</w:t>
            </w:r>
          </w:p>
        </w:tc>
        <w:tc>
          <w:tcPr>
            <w:tcW w:w="1412" w:type="dxa"/>
            <w:gridSpan w:val="2"/>
            <w:vAlign w:val="center"/>
          </w:tcPr>
          <w:p>
            <w:pPr>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第一版</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Cs w:val="21"/>
              </w:rPr>
              <w:t>第1次</w:t>
            </w:r>
          </w:p>
        </w:tc>
        <w:tc>
          <w:tcPr>
            <w:tcW w:w="798" w:type="dxa"/>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Cs w:val="21"/>
              </w:rPr>
              <w:t>2021年9月</w:t>
            </w:r>
          </w:p>
        </w:tc>
        <w:tc>
          <w:tcPr>
            <w:tcW w:w="1360"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2021.9</w:t>
            </w:r>
          </w:p>
        </w:tc>
        <w:tc>
          <w:tcPr>
            <w:tcW w:w="1762"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6000</w:t>
            </w:r>
          </w:p>
        </w:tc>
        <w:tc>
          <w:tcPr>
            <w:tcW w:w="1627"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6000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37" w:type="dxa"/>
            <w:vAlign w:val="center"/>
          </w:tcPr>
          <w:p>
            <w:pPr>
              <w:jc w:val="center"/>
              <w:rPr>
                <w:rFonts w:ascii="仿宋_GB2312" w:hAnsi="仿宋_GB2312" w:eastAsia="仿宋_GB2312" w:cs="仿宋_GB2312"/>
                <w:sz w:val="32"/>
                <w:szCs w:val="32"/>
              </w:rPr>
            </w:pPr>
          </w:p>
        </w:tc>
        <w:tc>
          <w:tcPr>
            <w:tcW w:w="1242" w:type="dxa"/>
            <w:vAlign w:val="center"/>
          </w:tcPr>
          <w:p>
            <w:pPr>
              <w:snapToGrid w:val="0"/>
              <w:jc w:val="center"/>
              <w:rPr>
                <w:rFonts w:ascii="仿宋_GB2312" w:hAnsi="仿宋_GB2312" w:eastAsia="仿宋_GB2312" w:cs="仿宋_GB2312"/>
                <w:sz w:val="28"/>
                <w:szCs w:val="28"/>
              </w:rPr>
            </w:pPr>
          </w:p>
        </w:tc>
        <w:tc>
          <w:tcPr>
            <w:tcW w:w="1412" w:type="dxa"/>
            <w:gridSpan w:val="2"/>
            <w:vAlign w:val="center"/>
          </w:tcPr>
          <w:p>
            <w:pPr>
              <w:snapToGrid w:val="0"/>
              <w:jc w:val="center"/>
              <w:rPr>
                <w:rFonts w:ascii="仿宋_GB2312" w:hAnsi="仿宋_GB2312" w:eastAsia="仿宋_GB2312" w:cs="仿宋_GB2312"/>
                <w:szCs w:val="21"/>
              </w:rPr>
            </w:pPr>
            <w:r>
              <w:rPr>
                <w:rFonts w:hint="eastAsia" w:ascii="仿宋_GB2312" w:hAnsi="仿宋_GB2312" w:eastAsia="仿宋_GB2312" w:cs="仿宋_GB2312"/>
                <w:szCs w:val="21"/>
              </w:rPr>
              <w:t>第 版第  次</w:t>
            </w:r>
          </w:p>
        </w:tc>
        <w:tc>
          <w:tcPr>
            <w:tcW w:w="798" w:type="dxa"/>
            <w:vAlign w:val="center"/>
          </w:tcPr>
          <w:p>
            <w:pPr>
              <w:snapToGrid w:val="0"/>
              <w:jc w:val="center"/>
              <w:rPr>
                <w:rFonts w:ascii="仿宋_GB2312" w:hAnsi="仿宋_GB2312" w:eastAsia="仿宋_GB2312" w:cs="仿宋_GB2312"/>
                <w:sz w:val="28"/>
                <w:szCs w:val="28"/>
              </w:rPr>
            </w:pPr>
          </w:p>
        </w:tc>
        <w:tc>
          <w:tcPr>
            <w:tcW w:w="1360" w:type="dxa"/>
            <w:vAlign w:val="center"/>
          </w:tcPr>
          <w:p>
            <w:pPr>
              <w:spacing w:line="320" w:lineRule="exact"/>
              <w:jc w:val="center"/>
              <w:rPr>
                <w:rFonts w:ascii="仿宋_GB2312" w:hAnsi="仿宋_GB2312" w:eastAsia="仿宋_GB2312" w:cs="仿宋_GB2312"/>
                <w:sz w:val="28"/>
                <w:szCs w:val="28"/>
              </w:rPr>
            </w:pPr>
          </w:p>
        </w:tc>
        <w:tc>
          <w:tcPr>
            <w:tcW w:w="1762" w:type="dxa"/>
            <w:vAlign w:val="center"/>
          </w:tcPr>
          <w:p>
            <w:pPr>
              <w:snapToGrid w:val="0"/>
              <w:jc w:val="center"/>
              <w:rPr>
                <w:rFonts w:ascii="仿宋_GB2312" w:hAnsi="仿宋_GB2312" w:eastAsia="仿宋_GB2312" w:cs="仿宋_GB2312"/>
                <w:sz w:val="28"/>
                <w:szCs w:val="28"/>
              </w:rPr>
            </w:pPr>
          </w:p>
        </w:tc>
        <w:tc>
          <w:tcPr>
            <w:tcW w:w="1627" w:type="dxa"/>
            <w:vAlign w:val="center"/>
          </w:tcPr>
          <w:p>
            <w:pPr>
              <w:snapToGrid w:val="0"/>
              <w:jc w:val="center"/>
              <w:rPr>
                <w:rFonts w:ascii="仿宋_GB2312" w:hAnsi="仿宋_GB2312" w:eastAsia="仿宋_GB2312" w:cs="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1437" w:type="dxa"/>
            <w:vMerge w:val="restart"/>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获奖</w:t>
            </w:r>
          </w:p>
          <w:p>
            <w:pPr>
              <w:snapToGrid w:val="0"/>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情况</w:t>
            </w:r>
          </w:p>
        </w:tc>
        <w:tc>
          <w:tcPr>
            <w:tcW w:w="2069"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获 奖</w:t>
            </w:r>
          </w:p>
          <w:p>
            <w:pPr>
              <w:snapToGrid w:val="0"/>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时 间</w:t>
            </w:r>
          </w:p>
        </w:tc>
        <w:tc>
          <w:tcPr>
            <w:tcW w:w="1383"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获 奖 </w:t>
            </w:r>
          </w:p>
          <w:p>
            <w:pPr>
              <w:snapToGrid w:val="0"/>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种 类</w:t>
            </w:r>
          </w:p>
        </w:tc>
        <w:tc>
          <w:tcPr>
            <w:tcW w:w="1360" w:type="dxa"/>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获 奖</w:t>
            </w:r>
          </w:p>
          <w:p>
            <w:pPr>
              <w:snapToGrid w:val="0"/>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等 级</w:t>
            </w:r>
          </w:p>
        </w:tc>
        <w:tc>
          <w:tcPr>
            <w:tcW w:w="3389"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授 奖</w:t>
            </w:r>
          </w:p>
          <w:p>
            <w:pPr>
              <w:snapToGrid w:val="0"/>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部 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1437" w:type="dxa"/>
            <w:vMerge w:val="continue"/>
            <w:vAlign w:val="center"/>
          </w:tcPr>
          <w:p>
            <w:pPr>
              <w:jc w:val="center"/>
              <w:rPr>
                <w:rFonts w:ascii="仿宋_GB2312" w:hAnsi="仿宋_GB2312" w:eastAsia="仿宋_GB2312" w:cs="仿宋_GB2312"/>
                <w:sz w:val="32"/>
                <w:szCs w:val="32"/>
              </w:rPr>
            </w:pPr>
          </w:p>
        </w:tc>
        <w:tc>
          <w:tcPr>
            <w:tcW w:w="2069" w:type="dxa"/>
            <w:gridSpan w:val="2"/>
            <w:vAlign w:val="center"/>
          </w:tcPr>
          <w:p>
            <w:pPr>
              <w:jc w:val="center"/>
              <w:rPr>
                <w:rFonts w:ascii="仿宋_GB2312" w:hAnsi="仿宋_GB2312" w:eastAsia="仿宋_GB2312" w:cs="仿宋_GB2312"/>
                <w:sz w:val="32"/>
                <w:szCs w:val="32"/>
              </w:rPr>
            </w:pPr>
          </w:p>
        </w:tc>
        <w:tc>
          <w:tcPr>
            <w:tcW w:w="1383" w:type="dxa"/>
            <w:gridSpan w:val="2"/>
            <w:vAlign w:val="center"/>
          </w:tcPr>
          <w:p>
            <w:pPr>
              <w:jc w:val="center"/>
              <w:rPr>
                <w:rFonts w:ascii="仿宋_GB2312" w:hAnsi="仿宋_GB2312" w:eastAsia="仿宋_GB2312" w:cs="仿宋_GB2312"/>
                <w:sz w:val="32"/>
                <w:szCs w:val="32"/>
              </w:rPr>
            </w:pPr>
          </w:p>
        </w:tc>
        <w:tc>
          <w:tcPr>
            <w:tcW w:w="1360" w:type="dxa"/>
            <w:vAlign w:val="center"/>
          </w:tcPr>
          <w:p>
            <w:pPr>
              <w:jc w:val="center"/>
              <w:rPr>
                <w:rFonts w:ascii="仿宋_GB2312" w:hAnsi="仿宋_GB2312" w:eastAsia="仿宋_GB2312" w:cs="仿宋_GB2312"/>
                <w:sz w:val="32"/>
                <w:szCs w:val="32"/>
              </w:rPr>
            </w:pPr>
          </w:p>
        </w:tc>
        <w:tc>
          <w:tcPr>
            <w:tcW w:w="3389" w:type="dxa"/>
            <w:gridSpan w:val="2"/>
            <w:vAlign w:val="center"/>
          </w:tcPr>
          <w:p>
            <w:pPr>
              <w:jc w:val="center"/>
              <w:rPr>
                <w:rFonts w:ascii="仿宋_GB2312" w:hAnsi="仿宋_GB2312" w:eastAsia="仿宋_GB2312" w:cs="仿宋_GB2312"/>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1437" w:type="dxa"/>
            <w:vMerge w:val="continue"/>
            <w:vAlign w:val="center"/>
          </w:tcPr>
          <w:p>
            <w:pPr>
              <w:jc w:val="center"/>
              <w:rPr>
                <w:rFonts w:ascii="仿宋_GB2312" w:hAnsi="仿宋_GB2312" w:eastAsia="仿宋_GB2312" w:cs="仿宋_GB2312"/>
                <w:sz w:val="32"/>
                <w:szCs w:val="32"/>
              </w:rPr>
            </w:pPr>
          </w:p>
        </w:tc>
        <w:tc>
          <w:tcPr>
            <w:tcW w:w="2069" w:type="dxa"/>
            <w:gridSpan w:val="2"/>
            <w:vAlign w:val="center"/>
          </w:tcPr>
          <w:p>
            <w:pPr>
              <w:jc w:val="center"/>
              <w:rPr>
                <w:rFonts w:ascii="仿宋_GB2312" w:hAnsi="仿宋_GB2312" w:eastAsia="仿宋_GB2312" w:cs="仿宋_GB2312"/>
                <w:sz w:val="32"/>
                <w:szCs w:val="32"/>
              </w:rPr>
            </w:pPr>
          </w:p>
        </w:tc>
        <w:tc>
          <w:tcPr>
            <w:tcW w:w="1383" w:type="dxa"/>
            <w:gridSpan w:val="2"/>
            <w:vAlign w:val="center"/>
          </w:tcPr>
          <w:p>
            <w:pPr>
              <w:jc w:val="center"/>
              <w:rPr>
                <w:rFonts w:ascii="仿宋_GB2312" w:hAnsi="仿宋_GB2312" w:eastAsia="仿宋_GB2312" w:cs="仿宋_GB2312"/>
                <w:sz w:val="32"/>
                <w:szCs w:val="32"/>
              </w:rPr>
            </w:pPr>
          </w:p>
        </w:tc>
        <w:tc>
          <w:tcPr>
            <w:tcW w:w="1360" w:type="dxa"/>
            <w:vAlign w:val="center"/>
          </w:tcPr>
          <w:p>
            <w:pPr>
              <w:jc w:val="center"/>
              <w:rPr>
                <w:rFonts w:ascii="仿宋_GB2312" w:hAnsi="仿宋_GB2312" w:eastAsia="仿宋_GB2312" w:cs="仿宋_GB2312"/>
                <w:sz w:val="32"/>
                <w:szCs w:val="32"/>
              </w:rPr>
            </w:pPr>
          </w:p>
        </w:tc>
        <w:tc>
          <w:tcPr>
            <w:tcW w:w="3389" w:type="dxa"/>
            <w:gridSpan w:val="2"/>
            <w:vAlign w:val="center"/>
          </w:tcPr>
          <w:p>
            <w:pPr>
              <w:jc w:val="center"/>
              <w:rPr>
                <w:rFonts w:ascii="仿宋_GB2312" w:hAnsi="仿宋_GB2312" w:eastAsia="仿宋_GB2312" w:cs="仿宋_GB2312"/>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1437" w:type="dxa"/>
            <w:vMerge w:val="restart"/>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纳入</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省级</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以上</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规划</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w:t>
            </w:r>
          </w:p>
          <w:p>
            <w:pPr>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情况</w:t>
            </w:r>
          </w:p>
        </w:tc>
        <w:tc>
          <w:tcPr>
            <w:tcW w:w="2069"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时 间</w:t>
            </w:r>
          </w:p>
        </w:tc>
        <w:tc>
          <w:tcPr>
            <w:tcW w:w="6132" w:type="dxa"/>
            <w:gridSpan w:val="5"/>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具体名称（如“十二五”职业教育国家/XX省</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规划教材）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1437" w:type="dxa"/>
            <w:vMerge w:val="continue"/>
          </w:tcPr>
          <w:p>
            <w:pPr>
              <w:jc w:val="center"/>
              <w:rPr>
                <w:rFonts w:ascii="仿宋_GB2312" w:hAnsi="仿宋_GB2312" w:eastAsia="仿宋_GB2312" w:cs="仿宋_GB2312"/>
                <w:sz w:val="32"/>
                <w:szCs w:val="32"/>
              </w:rPr>
            </w:pPr>
          </w:p>
        </w:tc>
        <w:tc>
          <w:tcPr>
            <w:tcW w:w="2069" w:type="dxa"/>
            <w:gridSpan w:val="2"/>
            <w:vAlign w:val="center"/>
          </w:tcPr>
          <w:p>
            <w:pPr>
              <w:jc w:val="center"/>
              <w:rPr>
                <w:rFonts w:ascii="仿宋_GB2312" w:hAnsi="仿宋_GB2312" w:eastAsia="仿宋_GB2312" w:cs="仿宋_GB2312"/>
                <w:sz w:val="32"/>
                <w:szCs w:val="32"/>
              </w:rPr>
            </w:pPr>
          </w:p>
        </w:tc>
        <w:tc>
          <w:tcPr>
            <w:tcW w:w="6132" w:type="dxa"/>
            <w:gridSpan w:val="5"/>
            <w:vAlign w:val="center"/>
          </w:tcPr>
          <w:p>
            <w:pPr>
              <w:jc w:val="center"/>
              <w:rPr>
                <w:rFonts w:ascii="仿宋_GB2312" w:hAnsi="仿宋_GB2312" w:eastAsia="仿宋_GB2312" w:cs="仿宋_GB2312"/>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1437" w:type="dxa"/>
            <w:vMerge w:val="continue"/>
          </w:tcPr>
          <w:p>
            <w:pPr>
              <w:jc w:val="center"/>
              <w:rPr>
                <w:rFonts w:ascii="仿宋_GB2312" w:hAnsi="仿宋_GB2312" w:eastAsia="仿宋_GB2312" w:cs="仿宋_GB2312"/>
                <w:sz w:val="32"/>
                <w:szCs w:val="32"/>
              </w:rPr>
            </w:pPr>
          </w:p>
        </w:tc>
        <w:tc>
          <w:tcPr>
            <w:tcW w:w="2069" w:type="dxa"/>
            <w:gridSpan w:val="2"/>
            <w:vAlign w:val="center"/>
          </w:tcPr>
          <w:p>
            <w:pPr>
              <w:jc w:val="center"/>
              <w:rPr>
                <w:rFonts w:ascii="仿宋_GB2312" w:hAnsi="仿宋_GB2312" w:eastAsia="仿宋_GB2312" w:cs="仿宋_GB2312"/>
                <w:sz w:val="32"/>
                <w:szCs w:val="32"/>
              </w:rPr>
            </w:pPr>
          </w:p>
        </w:tc>
        <w:tc>
          <w:tcPr>
            <w:tcW w:w="6132" w:type="dxa"/>
            <w:gridSpan w:val="5"/>
            <w:vAlign w:val="center"/>
          </w:tcPr>
          <w:p>
            <w:pPr>
              <w:jc w:val="center"/>
              <w:rPr>
                <w:rFonts w:ascii="仿宋_GB2312" w:hAnsi="仿宋_GB2312" w:eastAsia="仿宋_GB2312" w:cs="仿宋_GB2312"/>
                <w:sz w:val="32"/>
                <w:szCs w:val="32"/>
              </w:rPr>
            </w:pPr>
          </w:p>
        </w:tc>
      </w:tr>
    </w:tbl>
    <w:p>
      <w:pPr>
        <w:jc w:val="left"/>
        <w:rPr>
          <w:rFonts w:eastAsia="黑体"/>
          <w:sz w:val="32"/>
          <w:szCs w:val="32"/>
        </w:rPr>
      </w:pPr>
    </w:p>
    <w:p>
      <w:pPr>
        <w:numPr>
          <w:ilvl w:val="0"/>
          <w:numId w:val="2"/>
        </w:numPr>
        <w:jc w:val="left"/>
        <w:rPr>
          <w:rFonts w:eastAsia="黑体"/>
          <w:sz w:val="32"/>
          <w:szCs w:val="32"/>
        </w:rPr>
      </w:pPr>
      <w:r>
        <w:rPr>
          <w:rFonts w:hint="eastAsia" w:eastAsia="黑体"/>
          <w:sz w:val="32"/>
          <w:szCs w:val="32"/>
        </w:rPr>
        <w:t>教材简介</w:t>
      </w:r>
    </w:p>
    <w:tbl>
      <w:tblPr>
        <w:tblStyle w:val="5"/>
        <w:tblW w:w="96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672" w:type="dxa"/>
            <w:vAlign w:val="top"/>
          </w:tcPr>
          <w:p>
            <w:pPr>
              <w:numPr>
                <w:ilvl w:val="0"/>
                <w:numId w:val="3"/>
              </w:numPr>
              <w:ind w:left="27"/>
              <w:rPr>
                <w:rFonts w:ascii="仿宋_GB2312" w:hAnsi="仿宋_GB2312" w:eastAsia="仿宋_GB2312" w:cs="仿宋_GB2312"/>
                <w:sz w:val="28"/>
                <w:szCs w:val="28"/>
              </w:rPr>
            </w:pPr>
            <w:r>
              <w:rPr>
                <w:rFonts w:hint="eastAsia" w:ascii="仿宋_GB2312" w:hAnsi="仿宋_GB2312" w:eastAsia="仿宋_GB2312" w:cs="仿宋_GB2312"/>
                <w:sz w:val="28"/>
                <w:szCs w:val="28"/>
              </w:rPr>
              <w:t>教材简介（含教材更新情况，600字以内）</w:t>
            </w:r>
          </w:p>
          <w:p>
            <w:pPr>
              <w:spacing w:line="574" w:lineRule="exact"/>
              <w:ind w:firstLine="520" w:firstLineChars="200"/>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新时代大学生体育与健康教育指南》是职业院校公共体育教材，以《高等学校体育工作基本标准》《国家学生体质健康标准》等为依据，牢固树立“立德树人”“健康第一”的指导思想，帮助大学生理解体育与健康，在体育锻炼中享受乐趣、增强体质、健全人格、磨炼意志。</w:t>
            </w:r>
          </w:p>
          <w:p>
            <w:pPr>
              <w:spacing w:line="574" w:lineRule="exact"/>
              <w:ind w:firstLine="520" w:firstLineChars="200"/>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大学体育作为高等学校教育的重要组成部分，是培养新时期全面发展的高素质人才的重要手段，是大学生树立终身锻炼思想和形成良好锻炼习惯的重要途径。作为学校体育的重要舞台，高等学校体育工作如何抓住机遇，促进学校体育工作快速、和谐地发展，已成为我国高校体育工作者面临的重大课题。教材建设历来都是高等院校工作的重点之一，是进行体育基本理论教育的重要理论依据。本教材以本校体育教师组成编写组，立足“知识是学习得来的，能力是练习得来的，素质是培养出来的”理念为认知基础，从教学生体育技能向激发学生自主锻炼的动机和提高学生的综合体育素养转变。内容吸收了新时代大学生体育与健康教育研究的新成果、新理念，并适时融入课程思政思想，配备相关视频，力求教材编写在科学性、系统性、先进性、实用性等方面有较大提高。</w:t>
            </w:r>
          </w:p>
          <w:p>
            <w:pPr>
              <w:spacing w:line="574" w:lineRule="exact"/>
              <w:ind w:firstLine="520" w:firstLineChars="200"/>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本教材设两篇、十二章，第一章至第六章为理论篇，介绍了健康促进的重要性、体育运动与健康等内容，第七章至第十二章为实践篇，主要从游泳运动、大球运动、小球运动、形体运动、新兴体育运动、武术与技击等项目进行介绍。</w:t>
            </w:r>
          </w:p>
          <w:p>
            <w:pPr>
              <w:spacing w:line="574" w:lineRule="exact"/>
              <w:ind w:firstLine="520" w:firstLineChars="200"/>
              <w:rPr>
                <w:rFonts w:hint="eastAsia" w:asciiTheme="minorEastAsia" w:hAnsiTheme="minorEastAsia" w:eastAsiaTheme="minorEastAsia" w:cstheme="minorEastAsia"/>
                <w:sz w:val="26"/>
                <w:szCs w:val="26"/>
              </w:rPr>
            </w:pPr>
          </w:p>
          <w:p>
            <w:pPr>
              <w:pStyle w:val="4"/>
              <w:widowControl/>
              <w:kinsoku w:val="0"/>
              <w:autoSpaceDE w:val="0"/>
              <w:autoSpaceDN w:val="0"/>
              <w:adjustRightInd w:val="0"/>
              <w:snapToGrid w:val="0"/>
              <w:spacing w:beforeAutospacing="0" w:afterAutospacing="0" w:line="360" w:lineRule="auto"/>
              <w:ind w:firstLine="540" w:firstLineChars="200"/>
              <w:textAlignment w:val="baseline"/>
              <w:rPr>
                <w:rFonts w:ascii="undefined" w:hAnsi="undefined" w:eastAsia="undefined" w:cs="undefined"/>
                <w:sz w:val="27"/>
                <w:szCs w:val="27"/>
              </w:rPr>
            </w:pPr>
          </w:p>
          <w:p>
            <w:pPr>
              <w:pStyle w:val="4"/>
              <w:widowControl/>
              <w:kinsoku w:val="0"/>
              <w:autoSpaceDE w:val="0"/>
              <w:autoSpaceDN w:val="0"/>
              <w:adjustRightInd w:val="0"/>
              <w:snapToGrid w:val="0"/>
              <w:spacing w:beforeAutospacing="0" w:afterAutospacing="0" w:line="360" w:lineRule="auto"/>
              <w:ind w:firstLine="540" w:firstLineChars="200"/>
              <w:textAlignment w:val="baseline"/>
              <w:rPr>
                <w:rFonts w:ascii="undefined" w:hAnsi="undefined" w:eastAsia="undefined" w:cs="undefined"/>
                <w:sz w:val="27"/>
                <w:szCs w:val="27"/>
              </w:rPr>
            </w:pPr>
          </w:p>
          <w:p>
            <w:pPr>
              <w:rPr>
                <w:rFonts w:ascii="仿宋_GB2312" w:hAnsi="仿宋_GB2312" w:eastAsia="仿宋_GB2312" w:cs="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672" w:type="dxa"/>
            <w:vAlign w:val="top"/>
          </w:tcPr>
          <w:p>
            <w:pPr>
              <w:numPr>
                <w:ilvl w:val="0"/>
                <w:numId w:val="3"/>
              </w:numPr>
              <w:ind w:left="27"/>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教材编写理念与内容设计（800字以内）</w:t>
            </w:r>
          </w:p>
          <w:p>
            <w:pPr>
              <w:spacing w:line="574" w:lineRule="exact"/>
              <w:ind w:firstLine="520" w:firstLineChars="200"/>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人的素质决定着民族的素质，民族的素质影响着国家的发展和社会的进步。发展职业教育，提高劳动者素质，加快培养技能型、实用型人才，有利于切实提高劳动者的就业能力，促进就业率的提升，对适应我国新型工业化发展起着重要的作用。</w:t>
            </w:r>
          </w:p>
          <w:p>
            <w:pPr>
              <w:spacing w:line="574" w:lineRule="exact"/>
              <w:ind w:firstLine="520" w:firstLineChars="200"/>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在进一步深化职业教育改革的新形势下，职业院校的教材建设与改革已成为我国职业院校教学研究的重要课题。为了更好地贯彻与落实党中央的指示精神，加强职业院校体育课程的建设工作，提高体育课程的教学质量，有效地提高职业院校大学生的体质健康水平，以适应新时代发展需要，我们决定编写本教材。按照理论与实践相结合的原则，编写内容主要分为理论篇和实践篇，共十二章。第一章至第六章为理论篇，针对职业院校大学生的身心发育特点及我国职业院校体育教学的现状，主要介绍大学生体育与健康方面的知识，加强大学生的理解，以指导大学生进行体育锻炼；第七章至第十二章为实践篇，针对当前职业院校学生崇尚时尚的特点，主要选择了一些普及项目、健身效果好的项目和新兴项目，体现了传承与时尚性。</w:t>
            </w:r>
          </w:p>
          <w:p>
            <w:pPr>
              <w:spacing w:line="574" w:lineRule="exact"/>
              <w:ind w:firstLine="520" w:firstLineChars="200"/>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体育一直是学校教育的重要手段和学校课程体系的重要内容，课程的科学化倾向和学科中心倾向日益加强，其主要表现是增强体质和技能传授，逐渐成为学校体育的主要目的。人们越来越重视生命质量和生活质量，体育是提高人的生命和生活质量的重要基础与保证，促进学生全面发展和健康成长是学校体育的根本目的。</w:t>
            </w:r>
          </w:p>
          <w:p>
            <w:pPr>
              <w:spacing w:line="574" w:lineRule="exact"/>
              <w:ind w:firstLine="520" w:firstLineChars="200"/>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全书以“立德树人”“健康第一”为指导思想，把体育教育与职业院校学生未来发展相结合，并适时融入了课程思政内容，体现了新时期国家对大学生体育与健康教育的时代要求。作为编者，我们希望此教材让学生既会实践又懂理论，在培养其终身参与体育运动意识的同时，又能使自身的体育实践能力、德育得到提高，从而达到大学体育教育的最终目标。</w:t>
            </w: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672" w:type="dxa"/>
            <w:vAlign w:val="top"/>
          </w:tcPr>
          <w:p>
            <w:pPr>
              <w:numPr>
                <w:ilvl w:val="0"/>
                <w:numId w:val="3"/>
              </w:numPr>
              <w:ind w:left="27"/>
              <w:rPr>
                <w:rFonts w:ascii="仿宋_GB2312" w:hAnsi="仿宋_GB2312" w:eastAsia="仿宋_GB2312" w:cs="仿宋_GB2312"/>
                <w:sz w:val="28"/>
                <w:szCs w:val="28"/>
              </w:rPr>
            </w:pPr>
            <w:r>
              <w:rPr>
                <w:rFonts w:hint="eastAsia" w:ascii="仿宋_GB2312" w:hAnsi="仿宋_GB2312" w:eastAsia="仿宋_GB2312" w:cs="仿宋_GB2312"/>
                <w:sz w:val="28"/>
                <w:szCs w:val="28"/>
              </w:rPr>
              <w:t>教材特色与创新（含落实课程思政要求情况，800字以内）</w:t>
            </w:r>
          </w:p>
          <w:p>
            <w:pPr>
              <w:spacing w:line="574" w:lineRule="exact"/>
              <w:ind w:firstLine="520" w:firstLineChars="200"/>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本教材具有以下特色及创新。</w:t>
            </w:r>
          </w:p>
          <w:p>
            <w:pPr>
              <w:spacing w:line="574" w:lineRule="exact"/>
              <w:ind w:firstLine="520" w:firstLineChars="200"/>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1）思想性。本教材以“立德树人”“健康第一”为指导思想，其中理论篇内容可引导大学生重视健康，促进大学生养成健康的生活方式，掌握科学的体育锻炼方法，树立终身体育意识；实践篇，选择了适合大学生练习的普及与新兴体育项目，通过对项目的概述、基本技战术的介绍，可培养其规则意识、团结拼搏的精神和顽强的意志品质，激发大学生的爱国思想。本教材与课程思政紧密结合，突出“立德树人”宗旨。在理论篇中融入以社会主义核心价值观为内容的德育目标，将爱国、法制、诚信等思政元素贯穿于教材内容及课程教学的全过程，引领学生树立正确的世界观、人生观和价值观，培育德才兼备的社会主义事业建设者和接班人。</w:t>
            </w:r>
          </w:p>
          <w:p>
            <w:pPr>
              <w:spacing w:line="574" w:lineRule="exact"/>
              <w:ind w:firstLine="520" w:firstLineChars="200"/>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2）职业性。本教材依据高职院校的学生及教学特点，立足本位，重视教育，引导大学生练好体育技能的同时，提高职业体能，做好顶岗实习；提升健康意识与健康水平，促进学生身心全面发展；将体育与职业素养融为一体，引导学生为终身体育和未来所从事的职业岗位打好身体基础。</w:t>
            </w:r>
          </w:p>
          <w:p>
            <w:pPr>
              <w:spacing w:line="574" w:lineRule="exact"/>
              <w:ind w:firstLine="520" w:firstLineChars="200"/>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3）时代性。《高等学校课程思政建设指导纲要》是新时期国家对大学教育重要指导文件，本书各章节会穿插相应的思政教育内容，以通过大学公共体育课对大学生进行思想教育，全面提升大学生的素养。现代体育不仅让学生增强了体质，在思想上也对学生提供一定的帮助，促进学生身心全面的发展。</w:t>
            </w:r>
          </w:p>
          <w:p>
            <w:pPr>
              <w:spacing w:line="574" w:lineRule="exact"/>
              <w:ind w:firstLine="520" w:firstLineChars="200"/>
              <w:rPr>
                <w:rFonts w:ascii="仿宋_GB2312" w:hAnsi="仿宋_GB2312" w:eastAsia="仿宋_GB2312" w:cs="仿宋_GB2312"/>
                <w:sz w:val="28"/>
                <w:szCs w:val="28"/>
              </w:rPr>
            </w:pPr>
            <w:r>
              <w:rPr>
                <w:rFonts w:hint="eastAsia" w:asciiTheme="minorEastAsia" w:hAnsiTheme="minorEastAsia" w:eastAsiaTheme="minorEastAsia" w:cstheme="minorEastAsia"/>
                <w:sz w:val="26"/>
                <w:szCs w:val="26"/>
              </w:rPr>
              <w:t>（4）主体性。本教材突出了学生主体性的特色，在处理“教”与“学”的关系上面向学生，以学生为主体，强调学生的学和用，在运动项目的选择上最大限度地面向学生的学习兴趣，开阔学生的视野，把学生培养成新时代需要的体育专业人才。教学过程不仅是教师的教，还有学生的学，教师和学生之间有更多的交流互动，在积极互动的基础下共同进步。坚持服务学生发展，培养学生关键职业能力和提高学生身体素质，使学生成为专业的体育人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672" w:type="dxa"/>
            <w:vAlign w:val="top"/>
          </w:tcPr>
          <w:p>
            <w:pPr>
              <w:numPr>
                <w:ilvl w:val="0"/>
                <w:numId w:val="3"/>
              </w:numPr>
              <w:rPr>
                <w:rFonts w:ascii="仿宋_GB2312" w:hAnsi="仿宋_GB2312" w:eastAsia="仿宋_GB2312" w:cs="仿宋_GB2312"/>
                <w:sz w:val="28"/>
                <w:szCs w:val="28"/>
              </w:rPr>
            </w:pPr>
            <w:r>
              <w:rPr>
                <w:rFonts w:hint="eastAsia" w:ascii="仿宋_GB2312" w:hAnsi="仿宋_GB2312" w:eastAsia="仿宋_GB2312" w:cs="仿宋_GB2312"/>
                <w:sz w:val="28"/>
                <w:szCs w:val="28"/>
              </w:rPr>
              <w:t>教材实践应用及效果（800字以内）</w:t>
            </w:r>
          </w:p>
          <w:p>
            <w:pPr>
              <w:keepNext w:val="0"/>
              <w:keepLines w:val="0"/>
              <w:pageBreakBefore w:val="0"/>
              <w:widowControl w:val="0"/>
              <w:kinsoku/>
              <w:wordWrap/>
              <w:overflowPunct/>
              <w:topLinePunct w:val="0"/>
              <w:autoSpaceDE/>
              <w:autoSpaceDN/>
              <w:bidi w:val="0"/>
              <w:adjustRightInd/>
              <w:snapToGrid/>
              <w:spacing w:line="520" w:lineRule="exact"/>
              <w:ind w:firstLine="520" w:firstLineChars="200"/>
              <w:textAlignment w:val="auto"/>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本教材目标清晰，在国家体育课程标准基础上进行拓展深化，体现了学校课程改革的思想，符合学校整体课程计划的要求，对学生终身体育意识的提高有显著作用。学习目标完全达到了教学大纲所设定的课程教学目标，提高了公共体育的教学效果。教师采用与课程相适应的教学方法，借助各种教学手段提高课堂效果。课程内容的选择科学合理，结构清晰，结合学校德智体美劳全面发展的育人要求，以学生为本开发课程资源。本教材的呈现形式与学生发展水平相适应，教师的知识基础、学生的体质水平和学校现有的条件均完全支持课程的开设。</w:t>
            </w:r>
          </w:p>
          <w:p>
            <w:pPr>
              <w:keepNext w:val="0"/>
              <w:keepLines w:val="0"/>
              <w:pageBreakBefore w:val="0"/>
              <w:widowControl w:val="0"/>
              <w:kinsoku/>
              <w:wordWrap/>
              <w:overflowPunct/>
              <w:topLinePunct w:val="0"/>
              <w:autoSpaceDE/>
              <w:autoSpaceDN/>
              <w:bidi w:val="0"/>
              <w:adjustRightInd/>
              <w:snapToGrid/>
              <w:spacing w:line="520" w:lineRule="exact"/>
              <w:ind w:firstLine="520" w:firstLineChars="200"/>
              <w:textAlignment w:val="auto"/>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该套教材分为理论篇和实践篇两个部分，方便学生在学习技能的同时掌握体育与健康方面的知识，了解国家体质测试方面的相关政策；同时建有在线数字课程、便于开展混合式教学。本教材的特色还在于增加了思政元素，在每一个实践项目中增加了体育名人、奥林匹克运动等故事内容，为丰富学生课外体育知识，提高学习兴趣作了有益探索。本教材在《体育与健康》教程基础上进行改版，2021年9月开始印刷出版，受到了使用院校的一致好评。具体效果如下：</w:t>
            </w:r>
          </w:p>
          <w:p>
            <w:pPr>
              <w:keepNext w:val="0"/>
              <w:keepLines w:val="0"/>
              <w:pageBreakBefore w:val="0"/>
              <w:widowControl w:val="0"/>
              <w:kinsoku/>
              <w:wordWrap/>
              <w:overflowPunct/>
              <w:topLinePunct w:val="0"/>
              <w:autoSpaceDE/>
              <w:autoSpaceDN/>
              <w:bidi w:val="0"/>
              <w:adjustRightInd/>
              <w:snapToGrid/>
              <w:spacing w:line="520" w:lineRule="exact"/>
              <w:ind w:firstLine="520" w:firstLineChars="200"/>
              <w:textAlignment w:val="auto"/>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一、激发了学生学习的愿望与兴趣，提高了学生的学习能力。</w:t>
            </w:r>
          </w:p>
          <w:p>
            <w:pPr>
              <w:keepNext w:val="0"/>
              <w:keepLines w:val="0"/>
              <w:pageBreakBefore w:val="0"/>
              <w:widowControl w:val="0"/>
              <w:kinsoku/>
              <w:wordWrap/>
              <w:overflowPunct/>
              <w:topLinePunct w:val="0"/>
              <w:autoSpaceDE/>
              <w:autoSpaceDN/>
              <w:bidi w:val="0"/>
              <w:adjustRightInd/>
              <w:snapToGrid/>
              <w:spacing w:line="520" w:lineRule="exact"/>
              <w:ind w:firstLine="520" w:firstLineChars="200"/>
              <w:textAlignment w:val="auto"/>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本教材适合学生实际认知水平，并遵循其认知发展规律的教材。教学内容能为学生所接受并切实学有所获，教学方式能有效激发学生学习兴趣，使学生在相对轻松愉快的学习过程中逐步掌握科学的学习方法，提高认知能力。</w:t>
            </w:r>
          </w:p>
          <w:p>
            <w:pPr>
              <w:keepNext w:val="0"/>
              <w:keepLines w:val="0"/>
              <w:pageBreakBefore w:val="0"/>
              <w:widowControl w:val="0"/>
              <w:kinsoku/>
              <w:wordWrap/>
              <w:overflowPunct/>
              <w:topLinePunct w:val="0"/>
              <w:autoSpaceDE/>
              <w:autoSpaceDN/>
              <w:bidi w:val="0"/>
              <w:adjustRightInd/>
              <w:snapToGrid/>
              <w:spacing w:line="520" w:lineRule="exact"/>
              <w:ind w:firstLine="520" w:firstLineChars="200"/>
              <w:textAlignment w:val="auto"/>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二、提高了教师的教学能力和理论水平。</w:t>
            </w:r>
          </w:p>
          <w:p>
            <w:pPr>
              <w:keepNext w:val="0"/>
              <w:keepLines w:val="0"/>
              <w:pageBreakBefore w:val="0"/>
              <w:widowControl w:val="0"/>
              <w:kinsoku/>
              <w:wordWrap/>
              <w:overflowPunct/>
              <w:topLinePunct w:val="0"/>
              <w:autoSpaceDE/>
              <w:autoSpaceDN/>
              <w:bidi w:val="0"/>
              <w:adjustRightInd/>
              <w:snapToGrid/>
              <w:spacing w:line="520" w:lineRule="exact"/>
              <w:ind w:firstLine="520" w:firstLineChars="200"/>
              <w:textAlignment w:val="auto"/>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本教材对教师素质提出了更高的要求，需要教师不仅要掌握所任学科的知识，同时还有充分了解学生的认知水平和认知规律，掌握与学生体质健康水平提高、终身体育意识增强的学科理论及其潜在教育因素。在教学过程中，要根据教材特点和学生情况不断改进教学方法，提高教学水平。</w:t>
            </w:r>
          </w:p>
          <w:p>
            <w:pPr>
              <w:keepNext w:val="0"/>
              <w:keepLines w:val="0"/>
              <w:pageBreakBefore w:val="0"/>
              <w:widowControl w:val="0"/>
              <w:kinsoku/>
              <w:wordWrap/>
              <w:overflowPunct/>
              <w:topLinePunct w:val="0"/>
              <w:autoSpaceDE/>
              <w:autoSpaceDN/>
              <w:bidi w:val="0"/>
              <w:adjustRightInd/>
              <w:snapToGrid/>
              <w:spacing w:line="520" w:lineRule="exact"/>
              <w:ind w:firstLine="520" w:firstLineChars="200"/>
              <w:textAlignment w:val="auto"/>
              <w:rPr>
                <w:rFonts w:hint="eastAsia" w:asciiTheme="minorEastAsia" w:hAnsiTheme="minorEastAsia" w:eastAsiaTheme="minorEastAsia" w:cstheme="minorEastAsia"/>
                <w:sz w:val="26"/>
                <w:szCs w:val="26"/>
              </w:rPr>
            </w:pPr>
            <w:r>
              <w:rPr>
                <w:rFonts w:hint="eastAsia" w:asciiTheme="minorEastAsia" w:hAnsiTheme="minorEastAsia" w:eastAsiaTheme="minorEastAsia" w:cstheme="minorEastAsia"/>
                <w:sz w:val="26"/>
                <w:szCs w:val="26"/>
              </w:rPr>
              <w:t>三、丰富了教材内容，改变了教材单一的现状。</w:t>
            </w:r>
          </w:p>
          <w:p>
            <w:pPr>
              <w:keepNext w:val="0"/>
              <w:keepLines w:val="0"/>
              <w:pageBreakBefore w:val="0"/>
              <w:widowControl w:val="0"/>
              <w:kinsoku/>
              <w:wordWrap/>
              <w:overflowPunct/>
              <w:topLinePunct w:val="0"/>
              <w:autoSpaceDE/>
              <w:autoSpaceDN/>
              <w:bidi w:val="0"/>
              <w:adjustRightInd/>
              <w:snapToGrid/>
              <w:spacing w:line="520" w:lineRule="exact"/>
              <w:ind w:firstLine="520" w:firstLineChars="200"/>
              <w:textAlignment w:val="auto"/>
              <w:rPr>
                <w:rFonts w:ascii="仿宋_GB2312" w:hAnsi="仿宋_GB2312" w:eastAsia="仿宋_GB2312" w:cs="仿宋_GB2312"/>
                <w:sz w:val="28"/>
                <w:szCs w:val="28"/>
              </w:rPr>
            </w:pPr>
            <w:r>
              <w:rPr>
                <w:rFonts w:hint="eastAsia" w:asciiTheme="minorEastAsia" w:hAnsiTheme="minorEastAsia" w:eastAsiaTheme="minorEastAsia" w:cstheme="minorEastAsia"/>
                <w:sz w:val="26"/>
                <w:szCs w:val="26"/>
              </w:rPr>
              <w:t>本教材提供了丰富的教学资源，包含在线数字课程、教学标准、多媒体课件、动画库等，为教师教学和学生学习提供支持。师生反映使用效果良好。</w:t>
            </w:r>
          </w:p>
        </w:tc>
      </w:tr>
    </w:tbl>
    <w:p>
      <w:pPr>
        <w:jc w:val="left"/>
        <w:rPr>
          <w:rFonts w:eastAsia="黑体"/>
          <w:sz w:val="32"/>
          <w:szCs w:val="32"/>
        </w:rPr>
      </w:pPr>
      <w:r>
        <w:rPr>
          <w:rFonts w:hint="eastAsia" w:eastAsia="黑体"/>
          <w:sz w:val="32"/>
          <w:szCs w:val="32"/>
        </w:rPr>
        <w:t>三</w:t>
      </w:r>
      <w:r>
        <w:rPr>
          <w:rFonts w:eastAsia="黑体"/>
          <w:sz w:val="32"/>
          <w:szCs w:val="32"/>
        </w:rPr>
        <w:t>、</w:t>
      </w:r>
      <w:r>
        <w:rPr>
          <w:rFonts w:hint="eastAsia" w:eastAsia="黑体"/>
          <w:sz w:val="32"/>
          <w:szCs w:val="32"/>
        </w:rPr>
        <w:t>编写人员</w:t>
      </w:r>
      <w:r>
        <w:rPr>
          <w:rFonts w:eastAsia="黑体"/>
          <w:sz w:val="32"/>
          <w:szCs w:val="32"/>
        </w:rPr>
        <w:t>情况</w:t>
      </w:r>
      <w:r>
        <w:rPr>
          <w:rFonts w:hint="eastAsia" w:eastAsia="黑体"/>
          <w:sz w:val="32"/>
          <w:szCs w:val="32"/>
        </w:rPr>
        <w:t>（逐人填写）</w:t>
      </w: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7"/>
        <w:gridCol w:w="1137"/>
        <w:gridCol w:w="2767"/>
        <w:gridCol w:w="1538"/>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734" w:type="dxa"/>
            <w:gridSpan w:val="2"/>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主编/副主编/参编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姓    名</w:t>
            </w:r>
          </w:p>
        </w:tc>
        <w:tc>
          <w:tcPr>
            <w:tcW w:w="276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黄伟</w:t>
            </w:r>
          </w:p>
        </w:tc>
        <w:tc>
          <w:tcPr>
            <w:tcW w:w="153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性别</w:t>
            </w:r>
          </w:p>
        </w:tc>
        <w:tc>
          <w:tcPr>
            <w:tcW w:w="2435"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政治面貌</w:t>
            </w:r>
          </w:p>
        </w:tc>
        <w:tc>
          <w:tcPr>
            <w:tcW w:w="276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中共党员</w:t>
            </w:r>
          </w:p>
        </w:tc>
        <w:tc>
          <w:tcPr>
            <w:tcW w:w="153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国籍</w:t>
            </w:r>
          </w:p>
        </w:tc>
        <w:tc>
          <w:tcPr>
            <w:tcW w:w="2435"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工作单位</w:t>
            </w:r>
          </w:p>
        </w:tc>
        <w:tc>
          <w:tcPr>
            <w:tcW w:w="2767" w:type="dxa"/>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江西旅游商贸职业</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学院</w:t>
            </w:r>
          </w:p>
        </w:tc>
        <w:tc>
          <w:tcPr>
            <w:tcW w:w="1538" w:type="dxa"/>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民族</w:t>
            </w:r>
          </w:p>
        </w:tc>
        <w:tc>
          <w:tcPr>
            <w:tcW w:w="2435" w:type="dxa"/>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所在省市</w:t>
            </w:r>
          </w:p>
        </w:tc>
        <w:tc>
          <w:tcPr>
            <w:tcW w:w="27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江西省南昌市</w:t>
            </w:r>
          </w:p>
        </w:tc>
        <w:tc>
          <w:tcPr>
            <w:tcW w:w="1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职称</w:t>
            </w:r>
          </w:p>
        </w:tc>
        <w:tc>
          <w:tcPr>
            <w:tcW w:w="2435"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副教授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专业领域</w:t>
            </w:r>
          </w:p>
        </w:tc>
        <w:tc>
          <w:tcPr>
            <w:tcW w:w="27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体育教学训练</w:t>
            </w:r>
          </w:p>
        </w:tc>
        <w:tc>
          <w:tcPr>
            <w:tcW w:w="1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电话</w:t>
            </w:r>
          </w:p>
        </w:tc>
        <w:tc>
          <w:tcPr>
            <w:tcW w:w="2435"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13807916550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3" w:hRule="atLeast"/>
          <w:jc w:val="center"/>
        </w:trPr>
        <w:tc>
          <w:tcPr>
            <w:tcW w:w="2734" w:type="dxa"/>
            <w:gridSpan w:val="2"/>
            <w:tcBorders>
              <w:top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何时何地受何种</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省部级及以上奖励</w:t>
            </w:r>
          </w:p>
        </w:tc>
        <w:tc>
          <w:tcPr>
            <w:tcW w:w="6740" w:type="dxa"/>
            <w:gridSpan w:val="3"/>
            <w:tcBorders>
              <w:top w:val="single" w:color="auto" w:sz="4" w:space="0"/>
            </w:tcBorders>
            <w:vAlign w:val="center"/>
          </w:tcPr>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2017年获江西省大中小学生健美操锦标赛“优秀教练员”称号；2019年获中华人民共和国第二届青年运动会街舞项目“优秀教练员”称号；2019年获江西省青少年网球锦标赛“优秀裁判员”称号；2019年获全国高等体育职业教育学生技能大赛“优秀指导教师”称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0" w:hRule="atLeast"/>
          <w:jc w:val="center"/>
        </w:trPr>
        <w:tc>
          <w:tcPr>
            <w:tcW w:w="159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主要教学、行业工作经历</w:t>
            </w:r>
          </w:p>
        </w:tc>
        <w:tc>
          <w:tcPr>
            <w:tcW w:w="7877" w:type="dxa"/>
            <w:gridSpan w:val="4"/>
          </w:tcPr>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1999年9月—至今，担任《形体训练》、《体育》、《瑜伽》等课程的教学；2016年1月—至今担任江西旅游商贸职业学院体育学院院长，主管专业体育与公共体育的教学工作。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9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经历和主要成果</w:t>
            </w:r>
          </w:p>
        </w:tc>
        <w:tc>
          <w:tcPr>
            <w:tcW w:w="7877" w:type="dxa"/>
            <w:gridSpan w:val="4"/>
          </w:tcPr>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1.主编《大学体育与健康教育教程》.西安交通大学出版社出版.书号ISBN978—5605—8787—5.普通高等教育“十三五”规划教材；</w:t>
            </w:r>
          </w:p>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2.主编《大学体育与健康》.同济大学出版社出版.书号ISBN978—5608—7919—2.高等职业教育教材；</w:t>
            </w:r>
          </w:p>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3.主编《新时代大学生体育与健康教育指南》.北京体育大学出版社.ISBN978-5-5644-3454-0.高等职业教育教材.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2" w:hRule="atLeast"/>
          <w:jc w:val="center"/>
        </w:trPr>
        <w:tc>
          <w:tcPr>
            <w:tcW w:w="159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主要研究</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877" w:type="dxa"/>
            <w:gridSpan w:val="4"/>
          </w:tcPr>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1.2012年6月27日结题项目《江西民间舞蹈传承与高职院校舞蹈教育结合的研究》第一参与者;</w:t>
            </w:r>
          </w:p>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2.2014年12月31日结题项目《高职学生职业核心能力之礼仪素质的育成研究》;</w:t>
            </w:r>
          </w:p>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3.2019年4月结题项目《南昌地区专科院校跆拳道运动现状与发展对策》主持人.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159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本教材编写分工及主要贡献</w:t>
            </w:r>
          </w:p>
        </w:tc>
        <w:tc>
          <w:tcPr>
            <w:tcW w:w="7877" w:type="dxa"/>
            <w:gridSpan w:val="4"/>
          </w:tcPr>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全面负责《新时代大学生体育健康教育指南》教材的编写，负责与出版社进行前期的对接以及向出版社递交最后定稿、统筹安排教材编写工作的人员架构，明确参编老师的任务分工。主要贡献为编写教材大纲，为教材整体搭建整体框架，负责《形体运动》教学单元的样章编写工作。</w:t>
            </w:r>
          </w:p>
          <w:p>
            <w:pPr>
              <w:snapToGrid w:val="0"/>
              <w:jc w:val="left"/>
              <w:rPr>
                <w:rFonts w:ascii="仿宋_GB2312" w:hAnsi="仿宋_GB2312" w:eastAsia="仿宋_GB2312" w:cs="仿宋_GB2312"/>
                <w:sz w:val="24"/>
                <w:szCs w:val="24"/>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4"/>
                <w:szCs w:val="24"/>
              </w:rPr>
              <w:t xml:space="preserve">              </w:t>
            </w:r>
            <w:r>
              <w:rPr>
                <w:rFonts w:hint="eastAsia" w:ascii="仿宋_GB2312" w:hAnsi="仿宋_GB2312" w:eastAsia="仿宋_GB2312" w:cs="仿宋_GB2312"/>
                <w:sz w:val="28"/>
                <w:szCs w:val="28"/>
              </w:rPr>
              <w:t>本 人 签 名:</w:t>
            </w:r>
          </w:p>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8"/>
                <w:szCs w:val="28"/>
              </w:rPr>
              <w:t xml:space="preserve">                           年    月    日 </w:t>
            </w:r>
            <w:r>
              <w:rPr>
                <w:rFonts w:hint="eastAsia" w:ascii="仿宋_GB2312" w:hAnsi="仿宋_GB2312" w:eastAsia="仿宋_GB2312" w:cs="仿宋_GB2312"/>
                <w:sz w:val="24"/>
                <w:szCs w:val="24"/>
              </w:rPr>
              <w:t xml:space="preserve">           </w:t>
            </w:r>
          </w:p>
          <w:p>
            <w:pPr>
              <w:snapToGrid w:val="0"/>
              <w:jc w:val="left"/>
              <w:rPr>
                <w:rFonts w:ascii="仿宋_GB2312" w:hAnsi="仿宋_GB2312" w:eastAsia="仿宋_GB2312" w:cs="仿宋_GB2312"/>
                <w:sz w:val="24"/>
                <w:szCs w:val="24"/>
              </w:rPr>
            </w:pPr>
          </w:p>
        </w:tc>
      </w:tr>
    </w:tbl>
    <w:p>
      <w:pPr>
        <w:jc w:val="left"/>
        <w:rPr>
          <w:rFonts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三</w:t>
      </w:r>
      <w:r>
        <w:rPr>
          <w:rFonts w:eastAsia="黑体"/>
          <w:sz w:val="32"/>
          <w:szCs w:val="32"/>
        </w:rPr>
        <w:t>、</w:t>
      </w:r>
      <w:r>
        <w:rPr>
          <w:rFonts w:hint="eastAsia" w:eastAsia="黑体"/>
          <w:sz w:val="32"/>
          <w:szCs w:val="32"/>
        </w:rPr>
        <w:t>编写人员</w:t>
      </w:r>
      <w:r>
        <w:rPr>
          <w:rFonts w:eastAsia="黑体"/>
          <w:sz w:val="32"/>
          <w:szCs w:val="32"/>
        </w:rPr>
        <w:t>情况</w:t>
      </w:r>
      <w:r>
        <w:rPr>
          <w:rFonts w:hint="eastAsia" w:eastAsia="黑体"/>
          <w:sz w:val="32"/>
          <w:szCs w:val="32"/>
        </w:rPr>
        <w:t>（逐人填写）</w:t>
      </w:r>
    </w:p>
    <w:tbl>
      <w:tblPr>
        <w:tblStyle w:val="5"/>
        <w:tblW w:w="94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8"/>
        <w:gridCol w:w="1137"/>
        <w:gridCol w:w="2768"/>
        <w:gridCol w:w="1538"/>
        <w:gridCol w:w="2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35" w:type="dxa"/>
            <w:gridSpan w:val="2"/>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主编/副主编/参编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姓    名</w:t>
            </w:r>
          </w:p>
        </w:tc>
        <w:tc>
          <w:tcPr>
            <w:tcW w:w="276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张茂松</w:t>
            </w:r>
          </w:p>
        </w:tc>
        <w:tc>
          <w:tcPr>
            <w:tcW w:w="153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性别</w:t>
            </w:r>
          </w:p>
        </w:tc>
        <w:tc>
          <w:tcPr>
            <w:tcW w:w="2436"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35" w:type="dxa"/>
            <w:gridSpan w:val="2"/>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政治面貌</w:t>
            </w:r>
          </w:p>
        </w:tc>
        <w:tc>
          <w:tcPr>
            <w:tcW w:w="276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中共党员</w:t>
            </w:r>
          </w:p>
        </w:tc>
        <w:tc>
          <w:tcPr>
            <w:tcW w:w="153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国籍</w:t>
            </w:r>
          </w:p>
        </w:tc>
        <w:tc>
          <w:tcPr>
            <w:tcW w:w="2436"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35" w:type="dxa"/>
            <w:gridSpan w:val="2"/>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工作单位</w:t>
            </w:r>
          </w:p>
        </w:tc>
        <w:tc>
          <w:tcPr>
            <w:tcW w:w="2768" w:type="dxa"/>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江西旅游商贸职业学院</w:t>
            </w:r>
          </w:p>
        </w:tc>
        <w:tc>
          <w:tcPr>
            <w:tcW w:w="1538" w:type="dxa"/>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民族</w:t>
            </w:r>
          </w:p>
        </w:tc>
        <w:tc>
          <w:tcPr>
            <w:tcW w:w="2436" w:type="dxa"/>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35"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所在省市</w:t>
            </w:r>
          </w:p>
        </w:tc>
        <w:tc>
          <w:tcPr>
            <w:tcW w:w="276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江西省南昌市</w:t>
            </w:r>
          </w:p>
        </w:tc>
        <w:tc>
          <w:tcPr>
            <w:tcW w:w="1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职称</w:t>
            </w:r>
          </w:p>
        </w:tc>
        <w:tc>
          <w:tcPr>
            <w:tcW w:w="2436"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副教授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35"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专业领域</w:t>
            </w:r>
          </w:p>
        </w:tc>
        <w:tc>
          <w:tcPr>
            <w:tcW w:w="276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体育</w:t>
            </w:r>
          </w:p>
        </w:tc>
        <w:tc>
          <w:tcPr>
            <w:tcW w:w="1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电话</w:t>
            </w:r>
          </w:p>
        </w:tc>
        <w:tc>
          <w:tcPr>
            <w:tcW w:w="2436"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13732910303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2735" w:type="dxa"/>
            <w:gridSpan w:val="2"/>
            <w:tcBorders>
              <w:top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何时何地受何种</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省部级及以上奖励</w:t>
            </w:r>
          </w:p>
        </w:tc>
        <w:tc>
          <w:tcPr>
            <w:tcW w:w="6742" w:type="dxa"/>
            <w:gridSpan w:val="3"/>
            <w:tcBorders>
              <w:top w:val="single" w:color="auto" w:sz="4" w:space="0"/>
            </w:tcBorders>
            <w:vAlign w:val="center"/>
          </w:tcPr>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1.2007年元月，论文《论社区公园在体育锻炼中的作用》，获2006年江西省普通高等学校体育科学论文一等奖。</w:t>
            </w:r>
          </w:p>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2.2014年5月参加江西省第十四届运动会网球比赛，荣获团体冠军。</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4"/>
                <w:szCs w:val="24"/>
              </w:rPr>
              <w:t>3.2018年8月参加江西省第十五届运动会网球比赛，荣获男子双打冠军，男子团体冠军。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9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主要教学、行业工作经历</w:t>
            </w:r>
          </w:p>
        </w:tc>
        <w:tc>
          <w:tcPr>
            <w:tcW w:w="7879" w:type="dxa"/>
            <w:gridSpan w:val="4"/>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4"/>
                <w:szCs w:val="24"/>
              </w:rPr>
              <w:t>2003年7月毕业于江西师范大学体育学院体育教育专业（本科、学士），同年就职于江西旅游商贸职业学院，成为一名光荣的人民体育教师。2010年6月取得江西师范大学体育学院体育教育训练学硕士学位。任职期间担任（羽毛球、网球）体育教学工作，每学年500学时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9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经历和主要成果</w:t>
            </w:r>
          </w:p>
        </w:tc>
        <w:tc>
          <w:tcPr>
            <w:tcW w:w="7879" w:type="dxa"/>
            <w:gridSpan w:val="4"/>
          </w:tcPr>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1.《大学体育与健康实用教程》，西安交通大学出版社，ISBN978-7-5605-8787-5,主编，2016.7</w:t>
            </w:r>
          </w:p>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2.《大学生体育与健康》，同济大学出版社，ISBN978-7-5608-7919-2,主编，2018.6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jc w:val="center"/>
        </w:trPr>
        <w:tc>
          <w:tcPr>
            <w:tcW w:w="159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主要研究</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879" w:type="dxa"/>
            <w:gridSpan w:val="4"/>
          </w:tcPr>
          <w:p>
            <w:pPr>
              <w:snapToGrid w:val="0"/>
              <w:jc w:val="left"/>
              <w:rPr>
                <w:rFonts w:ascii="仿宋_GB2312" w:hAnsi="仿宋_GB2312" w:eastAsia="仿宋_GB2312" w:cs="仿宋_GB2312"/>
                <w:sz w:val="22"/>
              </w:rPr>
            </w:pPr>
            <w:r>
              <w:rPr>
                <w:rFonts w:hint="eastAsia" w:ascii="仿宋_GB2312" w:hAnsi="仿宋_GB2312" w:eastAsia="仿宋_GB2312" w:cs="仿宋_GB2312"/>
                <w:sz w:val="22"/>
              </w:rPr>
              <w:t>1.宋代文人钟爱的体育活动，《兰台世界》，核心期刊，第一作者2011.11；</w:t>
            </w:r>
          </w:p>
          <w:p>
            <w:pPr>
              <w:snapToGrid w:val="0"/>
              <w:jc w:val="left"/>
              <w:rPr>
                <w:rFonts w:ascii="仿宋_GB2312" w:hAnsi="仿宋_GB2312" w:eastAsia="仿宋_GB2312" w:cs="仿宋_GB2312"/>
                <w:sz w:val="22"/>
              </w:rPr>
            </w:pPr>
            <w:r>
              <w:rPr>
                <w:rFonts w:hint="eastAsia" w:ascii="仿宋_GB2312" w:hAnsi="仿宋_GB2312" w:eastAsia="仿宋_GB2312" w:cs="仿宋_GB2312"/>
                <w:sz w:val="22"/>
              </w:rPr>
              <w:t>2.高校公共体育田径教学改革的研究，《江西教育》，全国中文核心期刊，第一作者，ISSN1006-270X,2008.9；</w:t>
            </w:r>
          </w:p>
          <w:p>
            <w:pPr>
              <w:snapToGrid w:val="0"/>
              <w:jc w:val="left"/>
              <w:rPr>
                <w:rFonts w:ascii="仿宋_GB2312" w:hAnsi="仿宋_GB2312" w:eastAsia="仿宋_GB2312" w:cs="仿宋_GB2312"/>
                <w:sz w:val="22"/>
              </w:rPr>
            </w:pPr>
            <w:r>
              <w:rPr>
                <w:rFonts w:hint="eastAsia" w:ascii="仿宋_GB2312" w:hAnsi="仿宋_GB2312" w:eastAsia="仿宋_GB2312" w:cs="仿宋_GB2312"/>
                <w:sz w:val="22"/>
              </w:rPr>
              <w:t>3.浅谈网络技术对体育文献的系统支持，《中国报业》，核心期刊，第一作者，ISSN1671-0029，2012.1；</w:t>
            </w:r>
          </w:p>
          <w:p>
            <w:pPr>
              <w:snapToGrid w:val="0"/>
              <w:jc w:val="left"/>
              <w:rPr>
                <w:rFonts w:ascii="仿宋_GB2312" w:hAnsi="仿宋_GB2312" w:eastAsia="仿宋_GB2312" w:cs="仿宋_GB2312"/>
                <w:sz w:val="22"/>
              </w:rPr>
            </w:pPr>
            <w:r>
              <w:rPr>
                <w:rFonts w:hint="eastAsia" w:ascii="仿宋_GB2312" w:hAnsi="仿宋_GB2312" w:eastAsia="仿宋_GB2312" w:cs="仿宋_GB2312"/>
                <w:sz w:val="22"/>
              </w:rPr>
              <w:t>4.2014年7月立项，2017年12月30日结题，省高校人文社科课题《江西省高职院校学生体质健康影响因素及对策研究》，省级规划基金项目，主持人，批准号：TY1415</w:t>
            </w:r>
          </w:p>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2"/>
              </w:rPr>
              <w:t>5.On the Reform and Innovation in Higher Vocational Education Physical Education Teaching Method，国际会议论文（ISTP检索）《Humanity,Education  and  Social Science》.核心期刊，第一作者ISSN:2352-5398,volume 51.2016.8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 w:hRule="atLeast"/>
          <w:jc w:val="center"/>
        </w:trPr>
        <w:tc>
          <w:tcPr>
            <w:tcW w:w="159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本教材编写分工及主要贡献</w:t>
            </w:r>
          </w:p>
        </w:tc>
        <w:tc>
          <w:tcPr>
            <w:tcW w:w="7879" w:type="dxa"/>
            <w:gridSpan w:val="4"/>
            <w:vAlign w:val="center"/>
          </w:tcPr>
          <w:p>
            <w:pPr>
              <w:snapToGrid w:val="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主要负责《新时代大学生体育健康教育指南》教材实践篇的编写，负责实践篇编写要求和编写规范传达给参编教师，同时督促实践篇参编教师的编写进程和对编写内容进行统稿。主要贡献为编写《小球运动》教学单元的样章编写工作。</w:t>
            </w:r>
          </w:p>
          <w:p>
            <w:pPr>
              <w:snapToGrid w:val="0"/>
              <w:ind w:firstLine="4760" w:firstLineChars="170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本 人 签 名:</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年    月    日     </w:t>
            </w:r>
          </w:p>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p>
        </w:tc>
      </w:tr>
    </w:tbl>
    <w:p>
      <w:pPr>
        <w:snapToGrid w:val="0"/>
        <w:jc w:val="left"/>
        <w:rPr>
          <w:rFonts w:eastAsia="黑体"/>
          <w:sz w:val="32"/>
          <w:szCs w:val="32"/>
        </w:rPr>
      </w:pPr>
      <w:r>
        <w:rPr>
          <w:rFonts w:hint="eastAsia" w:ascii="仿宋_GB2312" w:hAnsi="仿宋_GB2312" w:eastAsia="仿宋_GB2312" w:cs="仿宋_GB2312"/>
          <w:sz w:val="28"/>
          <w:szCs w:val="28"/>
        </w:rPr>
        <w:br w:type="page"/>
      </w:r>
    </w:p>
    <w:p>
      <w:pPr>
        <w:jc w:val="left"/>
        <w:rPr>
          <w:rFonts w:eastAsia="黑体"/>
          <w:sz w:val="32"/>
          <w:szCs w:val="32"/>
        </w:rPr>
      </w:pPr>
      <w:r>
        <w:rPr>
          <w:rFonts w:hint="eastAsia" w:eastAsia="黑体"/>
          <w:sz w:val="32"/>
          <w:szCs w:val="32"/>
        </w:rPr>
        <w:t>三</w:t>
      </w:r>
      <w:r>
        <w:rPr>
          <w:rFonts w:eastAsia="黑体"/>
          <w:sz w:val="32"/>
          <w:szCs w:val="32"/>
        </w:rPr>
        <w:t>、</w:t>
      </w:r>
      <w:r>
        <w:rPr>
          <w:rFonts w:hint="eastAsia" w:eastAsia="黑体"/>
          <w:sz w:val="32"/>
          <w:szCs w:val="32"/>
        </w:rPr>
        <w:t>编写人员</w:t>
      </w:r>
      <w:r>
        <w:rPr>
          <w:rFonts w:eastAsia="黑体"/>
          <w:sz w:val="32"/>
          <w:szCs w:val="32"/>
        </w:rPr>
        <w:t>情况</w:t>
      </w:r>
      <w:r>
        <w:rPr>
          <w:rFonts w:hint="eastAsia" w:eastAsia="黑体"/>
          <w:sz w:val="32"/>
          <w:szCs w:val="32"/>
        </w:rPr>
        <w:t>（逐人填写）</w:t>
      </w: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7"/>
        <w:gridCol w:w="1137"/>
        <w:gridCol w:w="2767"/>
        <w:gridCol w:w="1538"/>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734" w:type="dxa"/>
            <w:gridSpan w:val="2"/>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主编/副主编/参编</w:t>
            </w:r>
          </w:p>
          <w:p>
            <w:pPr>
              <w:snapToGrid w:val="0"/>
              <w:ind w:firstLine="280" w:firstLineChars="10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姓    名</w:t>
            </w:r>
          </w:p>
        </w:tc>
        <w:tc>
          <w:tcPr>
            <w:tcW w:w="276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朱玲</w:t>
            </w:r>
          </w:p>
        </w:tc>
        <w:tc>
          <w:tcPr>
            <w:tcW w:w="153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性别</w:t>
            </w:r>
          </w:p>
        </w:tc>
        <w:tc>
          <w:tcPr>
            <w:tcW w:w="2435"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政治面貌</w:t>
            </w:r>
          </w:p>
        </w:tc>
        <w:tc>
          <w:tcPr>
            <w:tcW w:w="276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中共党员</w:t>
            </w:r>
          </w:p>
        </w:tc>
        <w:tc>
          <w:tcPr>
            <w:tcW w:w="1538"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国籍</w:t>
            </w:r>
          </w:p>
        </w:tc>
        <w:tc>
          <w:tcPr>
            <w:tcW w:w="2435"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工作单位</w:t>
            </w:r>
          </w:p>
        </w:tc>
        <w:tc>
          <w:tcPr>
            <w:tcW w:w="2767" w:type="dxa"/>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江西旅游商贸职业学院</w:t>
            </w:r>
          </w:p>
        </w:tc>
        <w:tc>
          <w:tcPr>
            <w:tcW w:w="1538" w:type="dxa"/>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民族</w:t>
            </w:r>
          </w:p>
        </w:tc>
        <w:tc>
          <w:tcPr>
            <w:tcW w:w="2435" w:type="dxa"/>
            <w:tcBorders>
              <w:bottom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所在省市</w:t>
            </w:r>
          </w:p>
        </w:tc>
        <w:tc>
          <w:tcPr>
            <w:tcW w:w="27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江西省南昌市</w:t>
            </w:r>
          </w:p>
        </w:tc>
        <w:tc>
          <w:tcPr>
            <w:tcW w:w="1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职称</w:t>
            </w:r>
          </w:p>
        </w:tc>
        <w:tc>
          <w:tcPr>
            <w:tcW w:w="2435"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讲师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2734" w:type="dxa"/>
            <w:gridSpan w:val="2"/>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专业领域</w:t>
            </w:r>
          </w:p>
        </w:tc>
        <w:tc>
          <w:tcPr>
            <w:tcW w:w="27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体育教学训练</w:t>
            </w:r>
          </w:p>
        </w:tc>
        <w:tc>
          <w:tcPr>
            <w:tcW w:w="15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电话</w:t>
            </w:r>
          </w:p>
        </w:tc>
        <w:tc>
          <w:tcPr>
            <w:tcW w:w="2435"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13672210019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3" w:hRule="atLeast"/>
          <w:jc w:val="center"/>
        </w:trPr>
        <w:tc>
          <w:tcPr>
            <w:tcW w:w="2734" w:type="dxa"/>
            <w:gridSpan w:val="2"/>
            <w:tcBorders>
              <w:top w:val="single" w:color="auto" w:sz="4"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何时何地受何种</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省部级及以上奖励</w:t>
            </w:r>
          </w:p>
        </w:tc>
        <w:tc>
          <w:tcPr>
            <w:tcW w:w="6740" w:type="dxa"/>
            <w:gridSpan w:val="3"/>
            <w:tcBorders>
              <w:top w:val="single" w:color="auto" w:sz="4" w:space="0"/>
            </w:tcBorders>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参加第十五届江西省运动会广播体操比赛二等奖。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0" w:hRule="atLeast"/>
          <w:jc w:val="center"/>
        </w:trPr>
        <w:tc>
          <w:tcPr>
            <w:tcW w:w="159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主要教学、行业工作经历</w:t>
            </w:r>
          </w:p>
        </w:tc>
        <w:tc>
          <w:tcPr>
            <w:tcW w:w="7877" w:type="dxa"/>
            <w:gridSpan w:val="4"/>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2011年3月—至今，担任公共体育排球项目教学；</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2016年3月—至今，从事体育教学管理工作。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9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经历和主要成果</w:t>
            </w:r>
          </w:p>
        </w:tc>
        <w:tc>
          <w:tcPr>
            <w:tcW w:w="7877" w:type="dxa"/>
            <w:gridSpan w:val="4"/>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2018年担任《大学体育与健康》教材的副主编；</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2021年9月担任《新时代大学生体育与健康教育指南》教材的主编。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2" w:hRule="atLeast"/>
          <w:jc w:val="center"/>
        </w:trPr>
        <w:tc>
          <w:tcPr>
            <w:tcW w:w="159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主要研究</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877" w:type="dxa"/>
            <w:gridSpan w:val="4"/>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2014年7月立项，2017年12月30日结题，省高校人文社科课题《江西省高职院校学生体质健康影响因素及对策研究》，省级规划基金项目，主要参与人，批准号：TY1415.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1597" w:type="dxa"/>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本教材编写分工及主要贡献</w:t>
            </w:r>
          </w:p>
        </w:tc>
        <w:tc>
          <w:tcPr>
            <w:tcW w:w="7877" w:type="dxa"/>
            <w:gridSpan w:val="4"/>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主要负责《新时代大学生体育健康教育指南》教材理论篇体育、健康概述、体育锻炼及体育运动欣赏部分的编写工作，负责将编写要求和编写规范传达给参编教师，同时督促参编教师的编写进程和对编写内容进行统稿。主要贡献为编写《体育概述》、《健康概述》教学单元的样章编写工作。</w:t>
            </w:r>
          </w:p>
          <w:p>
            <w:pPr>
              <w:snapToGrid w:val="0"/>
              <w:ind w:firstLine="5040" w:firstLineChars="1800"/>
              <w:jc w:val="left"/>
              <w:rPr>
                <w:rFonts w:ascii="仿宋_GB2312" w:hAnsi="仿宋_GB2312" w:eastAsia="仿宋_GB2312" w:cs="仿宋_GB2312"/>
                <w:sz w:val="28"/>
                <w:szCs w:val="28"/>
              </w:rPr>
            </w:pPr>
          </w:p>
          <w:p>
            <w:pPr>
              <w:snapToGrid w:val="0"/>
              <w:ind w:firstLine="5040" w:firstLineChars="1800"/>
              <w:jc w:val="left"/>
              <w:rPr>
                <w:rFonts w:ascii="仿宋_GB2312" w:hAnsi="仿宋_GB2312" w:eastAsia="仿宋_GB2312" w:cs="仿宋_GB2312"/>
                <w:sz w:val="28"/>
                <w:szCs w:val="28"/>
              </w:rPr>
            </w:pPr>
          </w:p>
          <w:p>
            <w:pPr>
              <w:snapToGrid w:val="0"/>
              <w:ind w:firstLine="5040" w:firstLineChars="180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本 人 签 名:</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年   月   日 </w:t>
            </w:r>
          </w:p>
          <w:p>
            <w:pPr>
              <w:snapToGrid w:val="0"/>
              <w:jc w:val="left"/>
              <w:rPr>
                <w:rFonts w:ascii="仿宋_GB2312" w:hAnsi="仿宋_GB2312" w:eastAsia="仿宋_GB2312" w:cs="仿宋_GB2312"/>
                <w:sz w:val="28"/>
                <w:szCs w:val="28"/>
              </w:rPr>
            </w:pPr>
          </w:p>
        </w:tc>
      </w:tr>
    </w:tbl>
    <w:p>
      <w:pPr>
        <w:jc w:val="left"/>
        <w:rPr>
          <w:rFonts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三、编写人员情况（逐人填写）</w:t>
      </w:r>
    </w:p>
    <w:p>
      <w:pPr>
        <w:spacing w:line="82" w:lineRule="exact"/>
      </w:pPr>
    </w:p>
    <w:tbl>
      <w:tblPr>
        <w:tblStyle w:val="10"/>
        <w:tblW w:w="8918"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519"/>
        <w:gridCol w:w="1045"/>
        <w:gridCol w:w="2563"/>
        <w:gridCol w:w="1463"/>
        <w:gridCol w:w="2328"/>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56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主编/副主编/参编 姓    名</w:t>
            </w:r>
          </w:p>
        </w:tc>
        <w:tc>
          <w:tcPr>
            <w:tcW w:w="256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范卫清</w:t>
            </w:r>
          </w:p>
        </w:tc>
        <w:tc>
          <w:tcPr>
            <w:tcW w:w="146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性别</w:t>
            </w:r>
          </w:p>
        </w:tc>
        <w:tc>
          <w:tcPr>
            <w:tcW w:w="232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女</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56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政治面貌</w:t>
            </w:r>
          </w:p>
        </w:tc>
        <w:tc>
          <w:tcPr>
            <w:tcW w:w="256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中共党员</w:t>
            </w:r>
          </w:p>
        </w:tc>
        <w:tc>
          <w:tcPr>
            <w:tcW w:w="146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国籍</w:t>
            </w:r>
          </w:p>
        </w:tc>
        <w:tc>
          <w:tcPr>
            <w:tcW w:w="232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56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工作单位</w:t>
            </w:r>
          </w:p>
        </w:tc>
        <w:tc>
          <w:tcPr>
            <w:tcW w:w="256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江西旅游商贸职业学院</w:t>
            </w:r>
          </w:p>
        </w:tc>
        <w:tc>
          <w:tcPr>
            <w:tcW w:w="146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民族</w:t>
            </w:r>
          </w:p>
        </w:tc>
        <w:tc>
          <w:tcPr>
            <w:tcW w:w="232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汉</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56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所在省市</w:t>
            </w:r>
          </w:p>
        </w:tc>
        <w:tc>
          <w:tcPr>
            <w:tcW w:w="256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江西省南昌市</w:t>
            </w:r>
          </w:p>
        </w:tc>
        <w:tc>
          <w:tcPr>
            <w:tcW w:w="146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职称</w:t>
            </w:r>
          </w:p>
        </w:tc>
        <w:tc>
          <w:tcPr>
            <w:tcW w:w="232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讲师</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56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专业领域</w:t>
            </w:r>
          </w:p>
        </w:tc>
        <w:tc>
          <w:tcPr>
            <w:tcW w:w="256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体育教育</w:t>
            </w:r>
          </w:p>
        </w:tc>
        <w:tc>
          <w:tcPr>
            <w:tcW w:w="146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电话</w:t>
            </w:r>
          </w:p>
        </w:tc>
        <w:tc>
          <w:tcPr>
            <w:tcW w:w="232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18079156769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14" w:hRule="atLeast"/>
          <w:jc w:val="center"/>
        </w:trPr>
        <w:tc>
          <w:tcPr>
            <w:tcW w:w="256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何时何地受何种</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省部级及以上奖励</w:t>
            </w:r>
          </w:p>
        </w:tc>
        <w:tc>
          <w:tcPr>
            <w:tcW w:w="6354" w:type="dxa"/>
            <w:gridSpan w:val="3"/>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参加第十四届江西省运动会获得网球女子团体第一名。</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参加第十五届江西省运动会广播体操比赛二等奖。</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jc w:val="center"/>
        </w:trPr>
        <w:tc>
          <w:tcPr>
            <w:tcW w:w="1519"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主要教学、行业工作</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经历</w:t>
            </w:r>
          </w:p>
        </w:tc>
        <w:tc>
          <w:tcPr>
            <w:tcW w:w="7399" w:type="dxa"/>
            <w:gridSpan w:val="4"/>
            <w:tcBorders>
              <w:top w:val="single" w:color="000000" w:sz="2" w:space="0"/>
              <w:bottom w:val="single" w:color="000000" w:sz="2" w:space="0"/>
            </w:tcBorders>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2006年9月任职江西旅游商贸职业学院体育学院教师，工作至今15年来工作认真负责，恪尽职守。 思想上，始终在各方面严以律己、宽以待人。积极参加学校组织的各项活动，并且认真执行学校的各项规章制度。在教学上，始终把学生放在第一位，全心全意搞好教学，在教学的过程中不断融入思政教育，教书育人。 业务上，刻苦钻研教材，总结教学经验，不断提高教学水平，不但自己参加省级比赛，还带领学生参加了多项省部级比赛，并获得了良好的成绩。</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1" w:hRule="atLeast"/>
          <w:jc w:val="center"/>
        </w:trPr>
        <w:tc>
          <w:tcPr>
            <w:tcW w:w="1519"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经历和主要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399" w:type="dxa"/>
            <w:gridSpan w:val="4"/>
            <w:tcBorders>
              <w:top w:val="single" w:color="000000" w:sz="2" w:space="0"/>
              <w:bottom w:val="single" w:color="000000" w:sz="2" w:space="0"/>
            </w:tcBorders>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大学体育与健康教程，西安交通大学出版社，副主编，2014.07</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大学体育与健康实用教程，西安交通大学出版社，副主编，2016.07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4" w:hRule="atLeast"/>
          <w:jc w:val="center"/>
        </w:trPr>
        <w:tc>
          <w:tcPr>
            <w:tcW w:w="1519"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主要研究</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399" w:type="dxa"/>
            <w:gridSpan w:val="4"/>
            <w:tcBorders>
              <w:top w:val="single" w:color="000000" w:sz="2" w:space="0"/>
              <w:bottom w:val="single" w:color="000000" w:sz="2" w:space="0"/>
            </w:tcBorders>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从2015年到2021年撰写省级及以上论文10多篇。</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12" w:hRule="atLeast"/>
          <w:jc w:val="center"/>
        </w:trPr>
        <w:tc>
          <w:tcPr>
            <w:tcW w:w="1519"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本教材编写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分工及主要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贡献</w:t>
            </w:r>
          </w:p>
        </w:tc>
        <w:tc>
          <w:tcPr>
            <w:tcW w:w="7399" w:type="dxa"/>
            <w:gridSpan w:val="4"/>
            <w:tcBorders>
              <w:top w:val="single" w:color="000000" w:sz="2" w:space="0"/>
              <w:bottom w:val="single" w:color="000000" w:sz="2" w:space="0"/>
            </w:tcBorders>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主要负责《新时代大学生体育健康教育指南》教材理论篇体质健康方面的编写，负责将编写要求和编写规范传达给参编教师，同时督促参编教师的编写进程和对编写内容进行统稿。主要贡献为编写《大学生健康管理》、《大学生体质健康测试》教学单元的样章编写工作。</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本 人 签 名:</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年    月    日</w:t>
            </w:r>
          </w:p>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p>
        </w:tc>
      </w:tr>
    </w:tbl>
    <w:p>
      <w:pPr>
        <w:jc w:val="left"/>
        <w:rPr>
          <w:rFonts w:eastAsia="黑体"/>
          <w:sz w:val="32"/>
          <w:szCs w:val="32"/>
        </w:rPr>
      </w:pPr>
      <w:r>
        <w:rPr>
          <w:rFonts w:hint="eastAsia" w:eastAsia="黑体"/>
          <w:sz w:val="32"/>
          <w:szCs w:val="32"/>
        </w:rPr>
        <w:t>三、编写人员</w:t>
      </w:r>
      <w:r>
        <w:rPr>
          <w:rFonts w:eastAsia="黑体"/>
          <w:sz w:val="32"/>
          <w:szCs w:val="32"/>
        </w:rPr>
        <w:t>情况</w:t>
      </w:r>
      <w:r>
        <w:rPr>
          <w:rFonts w:hint="eastAsia" w:eastAsia="黑体"/>
          <w:sz w:val="32"/>
          <w:szCs w:val="32"/>
        </w:rPr>
        <w:t>（逐人填写）</w:t>
      </w:r>
    </w:p>
    <w:tbl>
      <w:tblPr>
        <w:tblStyle w:val="10"/>
        <w:tblW w:w="9377"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597"/>
        <w:gridCol w:w="1099"/>
        <w:gridCol w:w="2695"/>
        <w:gridCol w:w="1538"/>
        <w:gridCol w:w="2448"/>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0" w:hRule="atLeast"/>
          <w:jc w:val="center"/>
        </w:trPr>
        <w:tc>
          <w:tcPr>
            <w:tcW w:w="2696"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主编/副主编/参编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姓    名</w:t>
            </w:r>
          </w:p>
        </w:tc>
        <w:tc>
          <w:tcPr>
            <w:tcW w:w="2695"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副主编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杨金锯</w:t>
            </w:r>
          </w:p>
        </w:tc>
        <w:tc>
          <w:tcPr>
            <w:tcW w:w="153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性别</w:t>
            </w:r>
          </w:p>
        </w:tc>
        <w:tc>
          <w:tcPr>
            <w:tcW w:w="244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男</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4" w:hRule="atLeast"/>
          <w:jc w:val="center"/>
        </w:trPr>
        <w:tc>
          <w:tcPr>
            <w:tcW w:w="2696"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政治面貌</w:t>
            </w:r>
          </w:p>
        </w:tc>
        <w:tc>
          <w:tcPr>
            <w:tcW w:w="2695"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中共党员</w:t>
            </w:r>
          </w:p>
        </w:tc>
        <w:tc>
          <w:tcPr>
            <w:tcW w:w="153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国籍</w:t>
            </w:r>
          </w:p>
        </w:tc>
        <w:tc>
          <w:tcPr>
            <w:tcW w:w="244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18" w:hRule="atLeast"/>
          <w:jc w:val="center"/>
        </w:trPr>
        <w:tc>
          <w:tcPr>
            <w:tcW w:w="2696"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工作单位</w:t>
            </w:r>
          </w:p>
        </w:tc>
        <w:tc>
          <w:tcPr>
            <w:tcW w:w="2695"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江西旅游商贸职业学院</w:t>
            </w:r>
          </w:p>
        </w:tc>
        <w:tc>
          <w:tcPr>
            <w:tcW w:w="153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民族</w:t>
            </w:r>
          </w:p>
        </w:tc>
        <w:tc>
          <w:tcPr>
            <w:tcW w:w="244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汉</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2" w:hRule="atLeast"/>
          <w:jc w:val="center"/>
        </w:trPr>
        <w:tc>
          <w:tcPr>
            <w:tcW w:w="2696"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所在省市</w:t>
            </w:r>
          </w:p>
        </w:tc>
        <w:tc>
          <w:tcPr>
            <w:tcW w:w="2695"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江西南昌</w:t>
            </w:r>
          </w:p>
        </w:tc>
        <w:tc>
          <w:tcPr>
            <w:tcW w:w="153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职称</w:t>
            </w:r>
          </w:p>
        </w:tc>
        <w:tc>
          <w:tcPr>
            <w:tcW w:w="244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讲师</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2" w:hRule="atLeast"/>
          <w:jc w:val="center"/>
        </w:trPr>
        <w:tc>
          <w:tcPr>
            <w:tcW w:w="2696"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专业领域</w:t>
            </w:r>
          </w:p>
        </w:tc>
        <w:tc>
          <w:tcPr>
            <w:tcW w:w="2695"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足球、羽毛球</w:t>
            </w:r>
          </w:p>
        </w:tc>
        <w:tc>
          <w:tcPr>
            <w:tcW w:w="153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电话</w:t>
            </w:r>
          </w:p>
        </w:tc>
        <w:tc>
          <w:tcPr>
            <w:tcW w:w="244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13507099989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21" w:hRule="atLeast"/>
          <w:jc w:val="center"/>
        </w:trPr>
        <w:tc>
          <w:tcPr>
            <w:tcW w:w="2696"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何时何地受何种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省部级及以上奖励</w:t>
            </w:r>
          </w:p>
        </w:tc>
        <w:tc>
          <w:tcPr>
            <w:tcW w:w="6681" w:type="dxa"/>
            <w:gridSpan w:val="3"/>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参加第十五届江西省运动会广播体操比赛二等奖。</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3" w:hRule="atLeast"/>
          <w:jc w:val="center"/>
        </w:trPr>
        <w:tc>
          <w:tcPr>
            <w:tcW w:w="1597"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主要教学、行 业工作经历</w:t>
            </w:r>
          </w:p>
          <w:p>
            <w:pPr>
              <w:snapToGrid w:val="0"/>
              <w:jc w:val="center"/>
              <w:rPr>
                <w:rFonts w:ascii="仿宋_GB2312" w:hAnsi="仿宋_GB2312" w:eastAsia="仿宋_GB2312" w:cs="仿宋_GB2312"/>
                <w:sz w:val="28"/>
                <w:szCs w:val="28"/>
              </w:rPr>
            </w:pPr>
          </w:p>
        </w:tc>
        <w:tc>
          <w:tcPr>
            <w:tcW w:w="7780" w:type="dxa"/>
            <w:gridSpan w:val="4"/>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2004年9月—至今，担任公共体育羽毛球项目教师；</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2016年9月—至今，担任公共体育足球项目教师；</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2018年9月—2020年9月，担任公共体育教研室主任；</w:t>
            </w:r>
          </w:p>
          <w:p>
            <w:pPr>
              <w:snapToGrid w:val="0"/>
              <w:jc w:val="left"/>
              <w:rPr>
                <w:rFonts w:ascii="仿宋_GB2312" w:hAnsi="仿宋_GB2312" w:eastAsia="仿宋_GB2312" w:cs="仿宋_GB2312"/>
                <w:sz w:val="28"/>
                <w:szCs w:val="2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5" w:hRule="atLeast"/>
          <w:jc w:val="center"/>
        </w:trPr>
        <w:tc>
          <w:tcPr>
            <w:tcW w:w="1597"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经历和主要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780" w:type="dxa"/>
            <w:gridSpan w:val="4"/>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2021年9月担任《新时代大学生体育与健康教育指南》教材的主编。</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81" w:hRule="atLeast"/>
          <w:jc w:val="center"/>
        </w:trPr>
        <w:tc>
          <w:tcPr>
            <w:tcW w:w="1597"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主要研究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780" w:type="dxa"/>
            <w:gridSpan w:val="4"/>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2015年至今个人完成论文6篇。</w:t>
            </w:r>
          </w:p>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0" w:hRule="atLeast"/>
          <w:jc w:val="center"/>
        </w:trPr>
        <w:tc>
          <w:tcPr>
            <w:tcW w:w="1597"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本教材编写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分工及主要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贡献</w:t>
            </w:r>
          </w:p>
        </w:tc>
        <w:tc>
          <w:tcPr>
            <w:tcW w:w="7780" w:type="dxa"/>
            <w:gridSpan w:val="4"/>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配合主编完成《新时代大学生体育健康教育指南》教材实践篇大、小球运动的编写，主要负责编写内容的文字校对、编写内容的审核等工作。主要贡献为《大球运动》教学单元的样章编写工作。</w:t>
            </w:r>
          </w:p>
          <w:p>
            <w:pPr>
              <w:snapToGrid w:val="0"/>
              <w:jc w:val="left"/>
              <w:rPr>
                <w:rFonts w:ascii="仿宋_GB2312" w:hAnsi="仿宋_GB2312" w:eastAsia="仿宋_GB2312" w:cs="仿宋_GB2312"/>
                <w:sz w:val="28"/>
                <w:szCs w:val="28"/>
              </w:rPr>
            </w:pPr>
          </w:p>
          <w:p>
            <w:pPr>
              <w:snapToGrid w:val="0"/>
              <w:ind w:firstLine="4760" w:firstLineChars="170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本 人 签 名:</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年    月    日 </w:t>
            </w:r>
          </w:p>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p>
        </w:tc>
      </w:tr>
    </w:tbl>
    <w:p>
      <w:pPr>
        <w:jc w:val="left"/>
        <w:rPr>
          <w:rFonts w:eastAsia="黑体"/>
          <w:sz w:val="32"/>
          <w:szCs w:val="32"/>
        </w:rPr>
      </w:pPr>
    </w:p>
    <w:p>
      <w:pPr>
        <w:jc w:val="left"/>
        <w:rPr>
          <w:rFonts w:eastAsia="黑体"/>
          <w:sz w:val="32"/>
          <w:szCs w:val="32"/>
        </w:rPr>
      </w:pPr>
      <w:r>
        <w:rPr>
          <w:rFonts w:hint="eastAsia" w:eastAsia="黑体"/>
          <w:sz w:val="32"/>
          <w:szCs w:val="32"/>
        </w:rPr>
        <w:t>三、编写人员</w:t>
      </w:r>
      <w:r>
        <w:rPr>
          <w:rFonts w:eastAsia="黑体"/>
          <w:sz w:val="32"/>
          <w:szCs w:val="32"/>
        </w:rPr>
        <w:t>情况</w:t>
      </w:r>
      <w:r>
        <w:rPr>
          <w:rFonts w:hint="eastAsia" w:eastAsia="黑体"/>
          <w:sz w:val="32"/>
          <w:szCs w:val="32"/>
        </w:rPr>
        <w:t>（逐人填写）</w:t>
      </w:r>
    </w:p>
    <w:tbl>
      <w:tblPr>
        <w:tblStyle w:val="10"/>
        <w:tblW w:w="9370"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596"/>
        <w:gridCol w:w="1098"/>
        <w:gridCol w:w="2693"/>
        <w:gridCol w:w="1537"/>
        <w:gridCol w:w="2446"/>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35" w:hRule="atLeast"/>
          <w:jc w:val="center"/>
        </w:trPr>
        <w:tc>
          <w:tcPr>
            <w:tcW w:w="269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主编/副主编/参编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姓    名</w:t>
            </w:r>
          </w:p>
        </w:tc>
        <w:tc>
          <w:tcPr>
            <w:tcW w:w="269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副主编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许诺</w:t>
            </w:r>
          </w:p>
        </w:tc>
        <w:tc>
          <w:tcPr>
            <w:tcW w:w="1537"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性别</w:t>
            </w:r>
          </w:p>
        </w:tc>
        <w:tc>
          <w:tcPr>
            <w:tcW w:w="2446"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男</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35" w:hRule="atLeast"/>
          <w:jc w:val="center"/>
        </w:trPr>
        <w:tc>
          <w:tcPr>
            <w:tcW w:w="269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政治面貌</w:t>
            </w:r>
          </w:p>
        </w:tc>
        <w:tc>
          <w:tcPr>
            <w:tcW w:w="269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中共党员</w:t>
            </w:r>
          </w:p>
        </w:tc>
        <w:tc>
          <w:tcPr>
            <w:tcW w:w="1537"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国籍</w:t>
            </w:r>
          </w:p>
        </w:tc>
        <w:tc>
          <w:tcPr>
            <w:tcW w:w="2446"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35" w:hRule="atLeast"/>
          <w:jc w:val="center"/>
        </w:trPr>
        <w:tc>
          <w:tcPr>
            <w:tcW w:w="269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工作单位</w:t>
            </w:r>
          </w:p>
        </w:tc>
        <w:tc>
          <w:tcPr>
            <w:tcW w:w="269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江西旅游商贸职业学院</w:t>
            </w:r>
          </w:p>
        </w:tc>
        <w:tc>
          <w:tcPr>
            <w:tcW w:w="1537"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民族</w:t>
            </w:r>
          </w:p>
        </w:tc>
        <w:tc>
          <w:tcPr>
            <w:tcW w:w="2446"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汉族</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5" w:hRule="atLeast"/>
          <w:jc w:val="center"/>
        </w:trPr>
        <w:tc>
          <w:tcPr>
            <w:tcW w:w="269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所在省市</w:t>
            </w:r>
          </w:p>
        </w:tc>
        <w:tc>
          <w:tcPr>
            <w:tcW w:w="269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江西省南昌市</w:t>
            </w:r>
          </w:p>
        </w:tc>
        <w:tc>
          <w:tcPr>
            <w:tcW w:w="1537"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职称</w:t>
            </w:r>
          </w:p>
        </w:tc>
        <w:tc>
          <w:tcPr>
            <w:tcW w:w="2446"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讲师</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5" w:hRule="atLeast"/>
          <w:jc w:val="center"/>
        </w:trPr>
        <w:tc>
          <w:tcPr>
            <w:tcW w:w="269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专业领域</w:t>
            </w:r>
          </w:p>
        </w:tc>
        <w:tc>
          <w:tcPr>
            <w:tcW w:w="2693"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体育教学训练</w:t>
            </w:r>
          </w:p>
        </w:tc>
        <w:tc>
          <w:tcPr>
            <w:tcW w:w="1537"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电话</w:t>
            </w:r>
          </w:p>
        </w:tc>
        <w:tc>
          <w:tcPr>
            <w:tcW w:w="2446"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15979174660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364" w:hRule="atLeast"/>
          <w:jc w:val="center"/>
        </w:trPr>
        <w:tc>
          <w:tcPr>
            <w:tcW w:w="2694" w:type="dxa"/>
            <w:gridSpan w:val="2"/>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何时何地受何种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省部级及以上奖励</w:t>
            </w:r>
          </w:p>
        </w:tc>
        <w:tc>
          <w:tcPr>
            <w:tcW w:w="6676" w:type="dxa"/>
            <w:gridSpan w:val="3"/>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全国体育职业院校信息化教学三等奖</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874" w:hRule="atLeast"/>
          <w:jc w:val="center"/>
        </w:trPr>
        <w:tc>
          <w:tcPr>
            <w:tcW w:w="1596"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主要教学、行 业工作经历</w:t>
            </w:r>
          </w:p>
        </w:tc>
        <w:tc>
          <w:tcPr>
            <w:tcW w:w="7774" w:type="dxa"/>
            <w:gridSpan w:val="4"/>
            <w:tcBorders>
              <w:top w:val="single" w:color="000000" w:sz="2" w:space="0"/>
              <w:bottom w:val="single" w:color="000000" w:sz="2" w:space="0"/>
            </w:tcBorders>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2006年9月—至今，担任《跆拳道》课程的专任教师；</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2018年9月—至今，担任教研室主任。</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884" w:hRule="atLeast"/>
          <w:jc w:val="center"/>
        </w:trPr>
        <w:tc>
          <w:tcPr>
            <w:tcW w:w="1596"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经历和主要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774" w:type="dxa"/>
            <w:gridSpan w:val="4"/>
            <w:tcBorders>
              <w:top w:val="single" w:color="000000" w:sz="2" w:space="0"/>
              <w:bottom w:val="single" w:color="000000" w:sz="2" w:space="0"/>
            </w:tcBorders>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2016年担任《大学体育与健康实用教程》教材的副主编；</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2021年9月担任《新时代大学生体育与健康教育指南》教材的副主编。</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34" w:hRule="atLeast"/>
          <w:jc w:val="center"/>
        </w:trPr>
        <w:tc>
          <w:tcPr>
            <w:tcW w:w="1596"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主要研究</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774" w:type="dxa"/>
            <w:gridSpan w:val="4"/>
            <w:tcBorders>
              <w:top w:val="single" w:color="000000" w:sz="2" w:space="0"/>
              <w:bottom w:val="single" w:color="000000" w:sz="2" w:space="0"/>
            </w:tcBorders>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2014年7月立项，2017年12月30日结题，省高校人文社科课题《江西省高职院校学生体质健康影响因素及对策研究》，省级规划基金项目，参与人，批准号：TY1415.</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2019年4月江西省体育局结题项目《南昌地区专科院校跆拳道运动现状及发展对策》的主要参与人。</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530" w:hRule="atLeast"/>
          <w:jc w:val="center"/>
        </w:trPr>
        <w:tc>
          <w:tcPr>
            <w:tcW w:w="1596"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本教材编写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分工及主要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贡献</w:t>
            </w:r>
          </w:p>
        </w:tc>
        <w:tc>
          <w:tcPr>
            <w:tcW w:w="7774" w:type="dxa"/>
            <w:gridSpan w:val="4"/>
            <w:tcBorders>
              <w:top w:val="single" w:color="000000" w:sz="2" w:space="0"/>
              <w:bottom w:val="single" w:color="000000" w:sz="2" w:space="0"/>
            </w:tcBorders>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配合主编完成《新时代大学生体育健康教育指南》教材实践篇武术与技击、新兴户外体育运动的编写，主要负责文字校对、编写内容的审核等工作。主要贡献为《武术与技击》教学单元的样章编写工作。</w:t>
            </w:r>
          </w:p>
          <w:p>
            <w:pPr>
              <w:snapToGrid w:val="0"/>
              <w:ind w:firstLine="5040" w:firstLineChars="180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本 人 签 名:</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年    月    日 </w:t>
            </w:r>
          </w:p>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p>
        </w:tc>
      </w:tr>
    </w:tbl>
    <w:p>
      <w:pPr>
        <w:jc w:val="left"/>
        <w:rPr>
          <w:rFonts w:eastAsia="黑体"/>
          <w:sz w:val="32"/>
          <w:szCs w:val="32"/>
        </w:rPr>
      </w:pPr>
      <w:r>
        <w:rPr>
          <w:rFonts w:hint="eastAsia" w:eastAsia="黑体"/>
          <w:sz w:val="32"/>
          <w:szCs w:val="32"/>
        </w:rPr>
        <w:t>三、编写人员情况（逐人填写）</w:t>
      </w:r>
    </w:p>
    <w:tbl>
      <w:tblPr>
        <w:tblStyle w:val="5"/>
        <w:tblW w:w="9158" w:type="dxa"/>
        <w:jc w:val="center"/>
        <w:tblBorders>
          <w:top w:val="none" w:color="auto" w:sz="6" w:space="0"/>
          <w:left w:val="none" w:color="auto" w:sz="6" w:space="0"/>
          <w:bottom w:val="none" w:color="auto" w:sz="6" w:space="0"/>
          <w:right w:val="none"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560"/>
        <w:gridCol w:w="1073"/>
        <w:gridCol w:w="2632"/>
        <w:gridCol w:w="1502"/>
        <w:gridCol w:w="2391"/>
      </w:tblGrid>
      <w:tr>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15" w:type="dxa"/>
            <w:left w:w="15" w:type="dxa"/>
            <w:bottom w:w="15" w:type="dxa"/>
            <w:right w:w="15" w:type="dxa"/>
          </w:tblCellMar>
        </w:tblPrEx>
        <w:trPr>
          <w:trHeight w:val="90" w:hRule="atLeast"/>
          <w:jc w:val="center"/>
        </w:trPr>
        <w:tc>
          <w:tcPr>
            <w:tcW w:w="2633" w:type="dxa"/>
            <w:gridSpan w:val="2"/>
            <w:tcBorders>
              <w:top w:val="single" w:color="000000" w:sz="8" w:space="0"/>
              <w:left w:val="single" w:color="000000" w:sz="8" w:space="0"/>
              <w:bottom w:val="single" w:color="000000" w:sz="8" w:space="0"/>
              <w:right w:val="single" w:color="000000" w:sz="8" w:space="0"/>
            </w:tcBorders>
            <w:shd w:val="clear" w:color="auto" w:fill="auto"/>
            <w:tcMar>
              <w:top w:w="0" w:type="dxa"/>
              <w:left w:w="0" w:type="dxa"/>
              <w:bottom w:w="0" w:type="dxa"/>
              <w:right w:w="0" w:type="dxa"/>
            </w:tcMa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主编/副主编/参编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姓    名</w:t>
            </w:r>
          </w:p>
        </w:tc>
        <w:tc>
          <w:tcPr>
            <w:tcW w:w="2632" w:type="dxa"/>
            <w:tcBorders>
              <w:top w:val="single" w:color="000000" w:sz="8" w:space="0"/>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副主编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夏有浸</w:t>
            </w:r>
          </w:p>
        </w:tc>
        <w:tc>
          <w:tcPr>
            <w:tcW w:w="1502" w:type="dxa"/>
            <w:tcBorders>
              <w:top w:val="single" w:color="000000" w:sz="8" w:space="0"/>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性别</w:t>
            </w:r>
          </w:p>
        </w:tc>
        <w:tc>
          <w:tcPr>
            <w:tcW w:w="2391" w:type="dxa"/>
            <w:tcBorders>
              <w:top w:val="single" w:color="000000" w:sz="8" w:space="0"/>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男</w:t>
            </w:r>
          </w:p>
        </w:tc>
      </w:tr>
      <w:tr>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15" w:type="dxa"/>
            <w:left w:w="15" w:type="dxa"/>
            <w:bottom w:w="15" w:type="dxa"/>
            <w:right w:w="15" w:type="dxa"/>
          </w:tblCellMar>
        </w:tblPrEx>
        <w:trPr>
          <w:trHeight w:val="90" w:hRule="atLeast"/>
          <w:jc w:val="center"/>
        </w:trPr>
        <w:tc>
          <w:tcPr>
            <w:tcW w:w="2633" w:type="dxa"/>
            <w:gridSpan w:val="2"/>
            <w:tcBorders>
              <w:top w:val="nil"/>
              <w:left w:val="single" w:color="000000" w:sz="8" w:space="0"/>
              <w:bottom w:val="single" w:color="000000" w:sz="8" w:space="0"/>
              <w:right w:val="single" w:color="000000" w:sz="8" w:space="0"/>
            </w:tcBorders>
            <w:shd w:val="clear" w:color="auto" w:fill="auto"/>
            <w:tcMar>
              <w:top w:w="0" w:type="dxa"/>
              <w:left w:w="0" w:type="dxa"/>
              <w:bottom w:w="0" w:type="dxa"/>
              <w:right w:w="0" w:type="dxa"/>
            </w:tcMa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政治面貌</w:t>
            </w:r>
          </w:p>
        </w:tc>
        <w:tc>
          <w:tcPr>
            <w:tcW w:w="2632"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中共党员</w:t>
            </w:r>
          </w:p>
        </w:tc>
        <w:tc>
          <w:tcPr>
            <w:tcW w:w="1502"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国籍</w:t>
            </w:r>
          </w:p>
        </w:tc>
        <w:tc>
          <w:tcPr>
            <w:tcW w:w="2391"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中国</w:t>
            </w:r>
          </w:p>
        </w:tc>
      </w:tr>
      <w:tr>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15" w:type="dxa"/>
            <w:left w:w="15" w:type="dxa"/>
            <w:bottom w:w="15" w:type="dxa"/>
            <w:right w:w="15" w:type="dxa"/>
          </w:tblCellMar>
        </w:tblPrEx>
        <w:trPr>
          <w:trHeight w:val="90" w:hRule="atLeast"/>
          <w:jc w:val="center"/>
        </w:trPr>
        <w:tc>
          <w:tcPr>
            <w:tcW w:w="2633" w:type="dxa"/>
            <w:gridSpan w:val="2"/>
            <w:tcBorders>
              <w:top w:val="nil"/>
              <w:left w:val="single" w:color="000000" w:sz="8" w:space="0"/>
              <w:bottom w:val="single" w:color="000000" w:sz="8" w:space="0"/>
              <w:right w:val="single" w:color="000000" w:sz="8" w:space="0"/>
            </w:tcBorders>
            <w:shd w:val="clear" w:color="auto" w:fill="auto"/>
            <w:tcMar>
              <w:top w:w="0" w:type="dxa"/>
              <w:left w:w="0" w:type="dxa"/>
              <w:bottom w:w="0" w:type="dxa"/>
              <w:right w:w="0" w:type="dxa"/>
            </w:tcMa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工作单位</w:t>
            </w:r>
          </w:p>
        </w:tc>
        <w:tc>
          <w:tcPr>
            <w:tcW w:w="2632"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江西旅游商贸职业学院</w:t>
            </w:r>
          </w:p>
        </w:tc>
        <w:tc>
          <w:tcPr>
            <w:tcW w:w="1502"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民族</w:t>
            </w:r>
          </w:p>
        </w:tc>
        <w:tc>
          <w:tcPr>
            <w:tcW w:w="2391"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汉族</w:t>
            </w:r>
          </w:p>
        </w:tc>
      </w:tr>
      <w:tr>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15" w:type="dxa"/>
            <w:left w:w="15" w:type="dxa"/>
            <w:bottom w:w="15" w:type="dxa"/>
            <w:right w:w="15" w:type="dxa"/>
          </w:tblCellMar>
        </w:tblPrEx>
        <w:trPr>
          <w:trHeight w:val="90" w:hRule="atLeast"/>
          <w:jc w:val="center"/>
        </w:trPr>
        <w:tc>
          <w:tcPr>
            <w:tcW w:w="2633" w:type="dxa"/>
            <w:gridSpan w:val="2"/>
            <w:tcBorders>
              <w:top w:val="nil"/>
              <w:left w:val="single" w:color="000000" w:sz="8" w:space="0"/>
              <w:bottom w:val="single" w:color="000000" w:sz="8" w:space="0"/>
              <w:right w:val="single" w:color="000000" w:sz="8" w:space="0"/>
            </w:tcBorders>
            <w:shd w:val="clear" w:color="auto" w:fill="auto"/>
            <w:tcMar>
              <w:top w:w="0" w:type="dxa"/>
              <w:left w:w="0" w:type="dxa"/>
              <w:bottom w:w="0" w:type="dxa"/>
              <w:right w:w="0" w:type="dxa"/>
            </w:tcMa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所在省市</w:t>
            </w:r>
          </w:p>
        </w:tc>
        <w:tc>
          <w:tcPr>
            <w:tcW w:w="2632"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江西省南昌市</w:t>
            </w:r>
          </w:p>
        </w:tc>
        <w:tc>
          <w:tcPr>
            <w:tcW w:w="1502"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职称</w:t>
            </w:r>
          </w:p>
        </w:tc>
        <w:tc>
          <w:tcPr>
            <w:tcW w:w="2391"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讲师</w:t>
            </w:r>
          </w:p>
        </w:tc>
      </w:tr>
      <w:tr>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15" w:type="dxa"/>
            <w:left w:w="15" w:type="dxa"/>
            <w:bottom w:w="15" w:type="dxa"/>
            <w:right w:w="15" w:type="dxa"/>
          </w:tblCellMar>
        </w:tblPrEx>
        <w:trPr>
          <w:trHeight w:val="90" w:hRule="atLeast"/>
          <w:jc w:val="center"/>
        </w:trPr>
        <w:tc>
          <w:tcPr>
            <w:tcW w:w="2633" w:type="dxa"/>
            <w:gridSpan w:val="2"/>
            <w:tcBorders>
              <w:top w:val="nil"/>
              <w:left w:val="single" w:color="000000" w:sz="8" w:space="0"/>
              <w:bottom w:val="single" w:color="000000" w:sz="8" w:space="0"/>
              <w:right w:val="single" w:color="000000" w:sz="8" w:space="0"/>
            </w:tcBorders>
            <w:shd w:val="clear" w:color="auto" w:fill="auto"/>
            <w:tcMar>
              <w:top w:w="0" w:type="dxa"/>
              <w:left w:w="0" w:type="dxa"/>
              <w:bottom w:w="0" w:type="dxa"/>
              <w:right w:w="0" w:type="dxa"/>
            </w:tcMa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专业领域</w:t>
            </w:r>
          </w:p>
        </w:tc>
        <w:tc>
          <w:tcPr>
            <w:tcW w:w="2632"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体育教学训练</w:t>
            </w:r>
          </w:p>
        </w:tc>
        <w:tc>
          <w:tcPr>
            <w:tcW w:w="1502"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电话</w:t>
            </w:r>
          </w:p>
        </w:tc>
        <w:tc>
          <w:tcPr>
            <w:tcW w:w="2391" w:type="dxa"/>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18970009091</w:t>
            </w:r>
          </w:p>
        </w:tc>
      </w:tr>
      <w:tr>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15" w:type="dxa"/>
            <w:left w:w="15" w:type="dxa"/>
            <w:bottom w:w="15" w:type="dxa"/>
            <w:right w:w="15" w:type="dxa"/>
          </w:tblCellMar>
        </w:tblPrEx>
        <w:trPr>
          <w:trHeight w:val="2559" w:hRule="atLeast"/>
          <w:jc w:val="center"/>
        </w:trPr>
        <w:tc>
          <w:tcPr>
            <w:tcW w:w="2633" w:type="dxa"/>
            <w:gridSpan w:val="2"/>
            <w:tcBorders>
              <w:top w:val="nil"/>
              <w:left w:val="single" w:color="000000" w:sz="8" w:space="0"/>
              <w:bottom w:val="single" w:color="000000" w:sz="8" w:space="0"/>
              <w:right w:val="single" w:color="000000" w:sz="8" w:space="0"/>
            </w:tcBorders>
            <w:shd w:val="clear" w:color="auto" w:fill="auto"/>
            <w:tcMar>
              <w:top w:w="0" w:type="dxa"/>
              <w:left w:w="0" w:type="dxa"/>
              <w:bottom w:w="0" w:type="dxa"/>
              <w:right w:w="0" w:type="dxa"/>
            </w:tcMa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何时何地受何种  省部级及以上奖励</w:t>
            </w:r>
          </w:p>
        </w:tc>
        <w:tc>
          <w:tcPr>
            <w:tcW w:w="6525" w:type="dxa"/>
            <w:gridSpan w:val="3"/>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jc w:val="left"/>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1、2006年10月江西省第十二届运动会网球比赛中荣获单打、双打、团体冠军；</w:t>
            </w:r>
          </w:p>
          <w:p>
            <w:pPr>
              <w:jc w:val="left"/>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2、2006年11月获校 “2006年度突出贡献奖”；</w:t>
            </w:r>
          </w:p>
          <w:p>
            <w:pPr>
              <w:jc w:val="left"/>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3、2006年12月由于比赛中成绩学院给予颁发“为校增光奖”；</w:t>
            </w:r>
          </w:p>
          <w:p>
            <w:pPr>
              <w:jc w:val="left"/>
              <w:rPr>
                <w:rFonts w:hint="eastAsia"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4、2007年11月做为教练带队参加江西省大学生网球比赛比赛取得:男子团体冠军、女子团体冠军、女子单打冠军、双打冠军；</w:t>
            </w:r>
          </w:p>
          <w:p>
            <w:pPr>
              <w:jc w:val="left"/>
              <w:rPr>
                <w:rFonts w:ascii="仿宋" w:hAnsi="仿宋" w:eastAsia="仿宋" w:cs="仿宋"/>
                <w:sz w:val="24"/>
                <w:szCs w:val="24"/>
              </w:rPr>
            </w:pPr>
            <w:r>
              <w:rPr>
                <w:rFonts w:hint="eastAsia" w:ascii="仿宋_GB2312" w:hAnsi="仿宋_GB2312" w:eastAsia="仿宋_GB2312" w:cs="仿宋_GB2312"/>
                <w:color w:val="000000" w:themeColor="text1"/>
                <w:sz w:val="24"/>
                <w:szCs w:val="24"/>
                <w14:textFill>
                  <w14:solidFill>
                    <w14:schemeClr w14:val="tx1"/>
                  </w14:solidFill>
                </w14:textFill>
              </w:rPr>
              <w:t>5、2011年2月被评为2007-2010年全省优秀裁判员。</w:t>
            </w:r>
          </w:p>
        </w:tc>
      </w:tr>
      <w:tr>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15" w:type="dxa"/>
            <w:left w:w="15" w:type="dxa"/>
            <w:bottom w:w="15" w:type="dxa"/>
            <w:right w:w="15" w:type="dxa"/>
          </w:tblCellMar>
        </w:tblPrEx>
        <w:trPr>
          <w:trHeight w:val="90" w:hRule="atLeast"/>
          <w:jc w:val="center"/>
        </w:trPr>
        <w:tc>
          <w:tcPr>
            <w:tcW w:w="1560" w:type="dxa"/>
            <w:tcBorders>
              <w:top w:val="nil"/>
              <w:left w:val="single" w:color="000000" w:sz="8" w:space="0"/>
              <w:bottom w:val="single" w:color="000000" w:sz="8" w:space="0"/>
              <w:right w:val="single" w:color="000000" w:sz="8" w:space="0"/>
            </w:tcBorders>
            <w:shd w:val="clear" w:color="auto" w:fill="auto"/>
            <w:tcMar>
              <w:top w:w="0" w:type="dxa"/>
              <w:left w:w="0" w:type="dxa"/>
              <w:bottom w:w="0" w:type="dxa"/>
              <w:right w:w="0" w:type="dxa"/>
            </w:tcMar>
          </w:tcPr>
          <w:p>
            <w:pPr>
              <w:snapToGrid w:val="0"/>
              <w:jc w:val="center"/>
              <w:rPr>
                <w:rFonts w:ascii="仿宋_GB2312" w:hAnsi="仿宋_GB2312" w:eastAsia="仿宋_GB2312" w:cs="仿宋_GB2312"/>
                <w:sz w:val="28"/>
                <w:szCs w:val="28"/>
              </w:rPr>
            </w:pPr>
            <w:r>
              <w:rPr>
                <w:rFonts w:ascii="仿宋_GB2312" w:hAnsi="仿宋_GB2312" w:eastAsia="仿宋_GB2312" w:cs="仿宋_GB2312"/>
                <w:sz w:val="28"/>
                <w:szCs w:val="28"/>
              </w:rPr>
              <w:t> </w:t>
            </w:r>
          </w:p>
          <w:p>
            <w:pPr>
              <w:snapToGrid w:val="0"/>
              <w:jc w:val="center"/>
              <w:rPr>
                <w:rFonts w:ascii="仿宋_GB2312" w:hAnsi="仿宋_GB2312" w:eastAsia="仿宋_GB2312" w:cs="仿宋_GB2312"/>
                <w:sz w:val="28"/>
                <w:szCs w:val="28"/>
              </w:rPr>
            </w:pPr>
            <w:r>
              <w:rPr>
                <w:rFonts w:ascii="仿宋_GB2312" w:hAnsi="仿宋_GB2312" w:eastAsia="仿宋_GB2312" w:cs="仿宋_GB2312"/>
                <w:sz w:val="28"/>
                <w:szCs w:val="28"/>
              </w:rPr>
              <w:t>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主要教学、行 业工作经历</w:t>
            </w:r>
          </w:p>
        </w:tc>
        <w:tc>
          <w:tcPr>
            <w:tcW w:w="7598" w:type="dxa"/>
            <w:gridSpan w:val="4"/>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2006年7月任职江西旅游商贸职业学院体育学院专业教师，工作至今15年来工作认真负责，恪尽职守，认真执行学校的各项规章制度。全心全意搞好教学，教书育人。带领学生参加了多项全国全省网球比赛，取得了64个冠军34个亚军，积极参与社会服务和网球裁判服务工作，得到了组委会和社会各界的高度认可。</w:t>
            </w:r>
          </w:p>
        </w:tc>
      </w:tr>
      <w:tr>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15" w:type="dxa"/>
            <w:left w:w="15" w:type="dxa"/>
            <w:bottom w:w="15" w:type="dxa"/>
            <w:right w:w="15" w:type="dxa"/>
          </w:tblCellMar>
        </w:tblPrEx>
        <w:trPr>
          <w:trHeight w:val="90" w:hRule="atLeast"/>
          <w:jc w:val="center"/>
        </w:trPr>
        <w:tc>
          <w:tcPr>
            <w:tcW w:w="1560" w:type="dxa"/>
            <w:tcBorders>
              <w:top w:val="nil"/>
              <w:left w:val="single" w:color="000000" w:sz="8" w:space="0"/>
              <w:bottom w:val="single" w:color="000000" w:sz="8" w:space="0"/>
              <w:right w:val="single" w:color="000000" w:sz="8" w:space="0"/>
            </w:tcBorders>
            <w:shd w:val="clear" w:color="auto" w:fill="auto"/>
            <w:tcMar>
              <w:top w:w="0" w:type="dxa"/>
              <w:left w:w="0" w:type="dxa"/>
              <w:bottom w:w="0" w:type="dxa"/>
              <w:right w:w="0" w:type="dxa"/>
            </w:tcMar>
          </w:tcPr>
          <w:p>
            <w:pPr>
              <w:snapToGrid w:val="0"/>
              <w:jc w:val="center"/>
              <w:rPr>
                <w:rFonts w:ascii="仿宋_GB2312" w:hAnsi="仿宋_GB2312" w:eastAsia="仿宋_GB2312" w:cs="仿宋_GB2312"/>
                <w:sz w:val="28"/>
                <w:szCs w:val="28"/>
              </w:rPr>
            </w:pPr>
            <w:r>
              <w:rPr>
                <w:rFonts w:ascii="仿宋_GB2312" w:hAnsi="仿宋_GB2312" w:eastAsia="仿宋_GB2312" w:cs="仿宋_GB2312"/>
                <w:sz w:val="28"/>
                <w:szCs w:val="28"/>
              </w:rPr>
              <w:t>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经历和主要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598" w:type="dxa"/>
            <w:gridSpan w:val="4"/>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2016年担任《大学体育与健康实用教程》教材的副主编；</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2021年9月担任《新时代大学生体育与健康教育指南》教材的副主编。</w:t>
            </w:r>
          </w:p>
        </w:tc>
      </w:tr>
      <w:tr>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15" w:type="dxa"/>
            <w:left w:w="15" w:type="dxa"/>
            <w:bottom w:w="15" w:type="dxa"/>
            <w:right w:w="15" w:type="dxa"/>
          </w:tblCellMar>
        </w:tblPrEx>
        <w:trPr>
          <w:trHeight w:val="90" w:hRule="atLeast"/>
          <w:jc w:val="center"/>
        </w:trPr>
        <w:tc>
          <w:tcPr>
            <w:tcW w:w="1560" w:type="dxa"/>
            <w:tcBorders>
              <w:top w:val="nil"/>
              <w:left w:val="single" w:color="000000" w:sz="8" w:space="0"/>
              <w:bottom w:val="single" w:color="000000" w:sz="8" w:space="0"/>
              <w:right w:val="single" w:color="000000" w:sz="8" w:space="0"/>
            </w:tcBorders>
            <w:shd w:val="clear" w:color="auto" w:fill="auto"/>
            <w:tcMar>
              <w:top w:w="0" w:type="dxa"/>
              <w:left w:w="0" w:type="dxa"/>
              <w:bottom w:w="0" w:type="dxa"/>
              <w:right w:w="0" w:type="dxa"/>
            </w:tcMar>
          </w:tcPr>
          <w:p>
            <w:pPr>
              <w:snapToGrid w:val="0"/>
              <w:jc w:val="center"/>
              <w:rPr>
                <w:rFonts w:ascii="仿宋_GB2312" w:hAnsi="仿宋_GB2312" w:eastAsia="仿宋_GB2312" w:cs="仿宋_GB2312"/>
                <w:sz w:val="28"/>
                <w:szCs w:val="28"/>
              </w:rPr>
            </w:pPr>
            <w:r>
              <w:rPr>
                <w:rFonts w:ascii="仿宋_GB2312" w:hAnsi="仿宋_GB2312" w:eastAsia="仿宋_GB2312" w:cs="仿宋_GB2312"/>
                <w:sz w:val="28"/>
                <w:szCs w:val="28"/>
              </w:rPr>
              <w:t>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主要研究</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598" w:type="dxa"/>
            <w:gridSpan w:val="4"/>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《校企协同视域下高职院校网球专业应用型人才培养模式的构建》江西省教育厅人文社科课题；编号TY20113（省级）；支持人；《网球教学》北京科技出版社中国版本图书馆CIP数据核字（2016）第27292号 副主编 夏有浸 2016年3月</w:t>
            </w:r>
          </w:p>
        </w:tc>
      </w:tr>
      <w:tr>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15" w:type="dxa"/>
            <w:left w:w="15" w:type="dxa"/>
            <w:bottom w:w="15" w:type="dxa"/>
            <w:right w:w="15" w:type="dxa"/>
          </w:tblCellMar>
        </w:tblPrEx>
        <w:trPr>
          <w:trHeight w:val="90" w:hRule="atLeast"/>
          <w:jc w:val="center"/>
        </w:trPr>
        <w:tc>
          <w:tcPr>
            <w:tcW w:w="1560" w:type="dxa"/>
            <w:tcBorders>
              <w:top w:val="nil"/>
              <w:left w:val="single" w:color="000000" w:sz="8" w:space="0"/>
              <w:bottom w:val="single" w:color="000000" w:sz="8" w:space="0"/>
              <w:right w:val="single" w:color="000000" w:sz="8" w:space="0"/>
            </w:tcBorders>
            <w:shd w:val="clear" w:color="auto" w:fill="auto"/>
            <w:tcMar>
              <w:top w:w="0" w:type="dxa"/>
              <w:left w:w="0" w:type="dxa"/>
              <w:bottom w:w="0" w:type="dxa"/>
              <w:right w:w="0" w:type="dxa"/>
            </w:tcMar>
          </w:tcPr>
          <w:p>
            <w:pPr>
              <w:snapToGrid w:val="0"/>
              <w:jc w:val="center"/>
              <w:rPr>
                <w:rFonts w:ascii="仿宋_GB2312" w:hAnsi="仿宋_GB2312" w:eastAsia="仿宋_GB2312" w:cs="仿宋_GB2312"/>
                <w:sz w:val="28"/>
                <w:szCs w:val="28"/>
              </w:rPr>
            </w:pPr>
            <w:r>
              <w:rPr>
                <w:rFonts w:ascii="仿宋_GB2312" w:hAnsi="仿宋_GB2312" w:eastAsia="仿宋_GB2312" w:cs="仿宋_GB2312"/>
                <w:sz w:val="28"/>
                <w:szCs w:val="28"/>
              </w:rPr>
              <w:t> </w:t>
            </w:r>
          </w:p>
          <w:p>
            <w:pPr>
              <w:snapToGrid w:val="0"/>
              <w:jc w:val="center"/>
              <w:rPr>
                <w:rFonts w:ascii="仿宋_GB2312" w:hAnsi="仿宋_GB2312" w:eastAsia="仿宋_GB2312" w:cs="仿宋_GB2312"/>
                <w:sz w:val="28"/>
                <w:szCs w:val="28"/>
              </w:rPr>
            </w:pPr>
            <w:r>
              <w:rPr>
                <w:rFonts w:ascii="仿宋_GB2312" w:hAnsi="仿宋_GB2312" w:eastAsia="仿宋_GB2312" w:cs="仿宋_GB2312"/>
                <w:sz w:val="28"/>
                <w:szCs w:val="28"/>
              </w:rPr>
              <w:t>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本教材编写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分工及主要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贡献</w:t>
            </w:r>
          </w:p>
        </w:tc>
        <w:tc>
          <w:tcPr>
            <w:tcW w:w="7598" w:type="dxa"/>
            <w:gridSpan w:val="4"/>
            <w:tcBorders>
              <w:top w:val="nil"/>
              <w:left w:val="nil"/>
              <w:bottom w:val="single" w:color="000000" w:sz="8" w:space="0"/>
              <w:right w:val="single" w:color="000000" w:sz="8" w:space="0"/>
            </w:tcBorders>
            <w:shd w:val="clear" w:color="auto" w:fill="auto"/>
            <w:tcMar>
              <w:top w:w="0" w:type="dxa"/>
              <w:left w:w="0" w:type="dxa"/>
              <w:bottom w:w="0" w:type="dxa"/>
              <w:right w:w="0" w:type="dxa"/>
            </w:tcMar>
            <w:vAlign w:val="center"/>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配合主编完成《新时代大学生体育健康教育指南》教材实践篇第九章小球运动—网球运动部分的编写，主要负责文字校对、编写内容的审核等工作。主要贡献为《小球运动》教学单元的样章编写工作。</w:t>
            </w:r>
          </w:p>
          <w:p>
            <w:pPr>
              <w:snapToGrid w:val="0"/>
              <w:ind w:firstLine="5040" w:firstLineChars="180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本 人 签 名:</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年    月    日 </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w:t>
            </w:r>
          </w:p>
        </w:tc>
      </w:tr>
    </w:tbl>
    <w:p>
      <w:pPr>
        <w:rPr>
          <w:rFonts w:hint="eastAsia"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三、编写人员</w:t>
      </w:r>
      <w:r>
        <w:rPr>
          <w:rFonts w:eastAsia="黑体"/>
          <w:sz w:val="32"/>
          <w:szCs w:val="32"/>
        </w:rPr>
        <w:t>情况</w:t>
      </w:r>
      <w:r>
        <w:rPr>
          <w:rFonts w:hint="eastAsia" w:eastAsia="黑体"/>
          <w:sz w:val="32"/>
          <w:szCs w:val="32"/>
        </w:rPr>
        <w:t>（逐人填写）</w:t>
      </w:r>
    </w:p>
    <w:tbl>
      <w:tblPr>
        <w:tblStyle w:val="10"/>
        <w:tblW w:w="9419"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604"/>
        <w:gridCol w:w="1104"/>
        <w:gridCol w:w="2908"/>
        <w:gridCol w:w="1344"/>
        <w:gridCol w:w="2459"/>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主编/副主编/参编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姓    名</w:t>
            </w:r>
          </w:p>
        </w:tc>
        <w:tc>
          <w:tcPr>
            <w:tcW w:w="290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lang w:val="en-US" w:eastAsia="zh-CN"/>
              </w:rPr>
              <w:t>参</w:t>
            </w:r>
            <w:r>
              <w:rPr>
                <w:rFonts w:hint="eastAsia" w:ascii="仿宋_GB2312" w:hAnsi="仿宋_GB2312" w:eastAsia="仿宋_GB2312" w:cs="仿宋_GB2312"/>
                <w:sz w:val="28"/>
                <w:szCs w:val="28"/>
              </w:rPr>
              <w:t>编</w:t>
            </w:r>
          </w:p>
          <w:p>
            <w:pPr>
              <w:snapToGrid w:val="0"/>
              <w:jc w:val="cente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付姣</w:t>
            </w:r>
          </w:p>
        </w:tc>
        <w:tc>
          <w:tcPr>
            <w:tcW w:w="1344"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性别</w:t>
            </w:r>
          </w:p>
        </w:tc>
        <w:tc>
          <w:tcPr>
            <w:tcW w:w="2459"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女</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27"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政治面貌</w:t>
            </w:r>
          </w:p>
        </w:tc>
        <w:tc>
          <w:tcPr>
            <w:tcW w:w="290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中共党员</w:t>
            </w:r>
          </w:p>
        </w:tc>
        <w:tc>
          <w:tcPr>
            <w:tcW w:w="1344"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国籍</w:t>
            </w:r>
          </w:p>
        </w:tc>
        <w:tc>
          <w:tcPr>
            <w:tcW w:w="2459"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9"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工作单位</w:t>
            </w:r>
          </w:p>
        </w:tc>
        <w:tc>
          <w:tcPr>
            <w:tcW w:w="290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江西旅游商贸职业学院</w:t>
            </w:r>
          </w:p>
        </w:tc>
        <w:tc>
          <w:tcPr>
            <w:tcW w:w="1344"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民族</w:t>
            </w:r>
          </w:p>
        </w:tc>
        <w:tc>
          <w:tcPr>
            <w:tcW w:w="2459"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汉</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83"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所在省市</w:t>
            </w:r>
          </w:p>
        </w:tc>
        <w:tc>
          <w:tcPr>
            <w:tcW w:w="290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江西省南昌市</w:t>
            </w:r>
          </w:p>
        </w:tc>
        <w:tc>
          <w:tcPr>
            <w:tcW w:w="1344"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职称</w:t>
            </w:r>
          </w:p>
        </w:tc>
        <w:tc>
          <w:tcPr>
            <w:tcW w:w="2459"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讲师</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5"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专业领域</w:t>
            </w:r>
          </w:p>
        </w:tc>
        <w:tc>
          <w:tcPr>
            <w:tcW w:w="290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体育教育训练</w:t>
            </w:r>
          </w:p>
        </w:tc>
        <w:tc>
          <w:tcPr>
            <w:tcW w:w="1344"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电话</w:t>
            </w:r>
          </w:p>
        </w:tc>
        <w:tc>
          <w:tcPr>
            <w:tcW w:w="2459"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13970805061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377"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何时何地受何种</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省部级及以上奖</w:t>
            </w:r>
            <w:bookmarkStart w:id="1" w:name="_GoBack"/>
            <w:bookmarkEnd w:id="1"/>
            <w:r>
              <w:rPr>
                <w:rFonts w:hint="eastAsia" w:ascii="仿宋_GB2312" w:hAnsi="仿宋_GB2312" w:eastAsia="仿宋_GB2312" w:cs="仿宋_GB2312"/>
                <w:sz w:val="28"/>
                <w:szCs w:val="28"/>
              </w:rPr>
              <w:t>励</w:t>
            </w:r>
          </w:p>
        </w:tc>
        <w:tc>
          <w:tcPr>
            <w:tcW w:w="6711" w:type="dxa"/>
            <w:gridSpan w:val="3"/>
            <w:tcBorders>
              <w:top w:val="single" w:color="000000" w:sz="2" w:space="0"/>
              <w:bottom w:val="single" w:color="000000" w:sz="2" w:space="0"/>
            </w:tcBorders>
            <w:vAlign w:val="center"/>
          </w:tcPr>
          <w:p>
            <w:pPr>
              <w:snapToGrid w:val="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2019年江西省教学能力大赛公共基础课程组三等奖</w:t>
            </w:r>
          </w:p>
          <w:p>
            <w:pPr>
              <w:snapToGrid w:val="0"/>
              <w:jc w:val="both"/>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2020年江西旅游商贸职业学院“创课杯”三等奖</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46" w:hRule="atLeast"/>
          <w:jc w:val="center"/>
        </w:trPr>
        <w:tc>
          <w:tcPr>
            <w:tcW w:w="1604"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主要教学、行 业工作经历</w:t>
            </w:r>
          </w:p>
        </w:tc>
        <w:tc>
          <w:tcPr>
            <w:tcW w:w="7815" w:type="dxa"/>
            <w:gridSpan w:val="4"/>
            <w:tcBorders>
              <w:top w:val="single" w:color="000000" w:sz="2" w:space="0"/>
              <w:bottom w:val="single" w:color="000000" w:sz="2" w:space="0"/>
            </w:tcBorders>
            <w:vAlign w:val="center"/>
          </w:tcPr>
          <w:p>
            <w:pPr>
              <w:snapToGrid w:val="0"/>
              <w:jc w:val="both"/>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200</w:t>
            </w:r>
            <w:r>
              <w:rPr>
                <w:rFonts w:hint="eastAsia" w:ascii="仿宋_GB2312" w:hAnsi="仿宋_GB2312" w:eastAsia="仿宋_GB2312" w:cs="仿宋_GB2312"/>
                <w:sz w:val="28"/>
                <w:szCs w:val="28"/>
                <w:lang w:val="en-US" w:eastAsia="zh-CN"/>
              </w:rPr>
              <w:t>6</w:t>
            </w:r>
            <w:r>
              <w:rPr>
                <w:rFonts w:hint="eastAsia" w:ascii="仿宋_GB2312" w:hAnsi="仿宋_GB2312" w:eastAsia="仿宋_GB2312" w:cs="仿宋_GB2312"/>
                <w:sz w:val="28"/>
                <w:szCs w:val="28"/>
              </w:rPr>
              <w:t>.9-至今 江西旅游商贸职业学院教师</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自参加工作以来一直从事体育教学工作，担任过健美操、乒乓球、瑜伽等项目教学。</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13" w:hRule="atLeast"/>
          <w:jc w:val="center"/>
        </w:trPr>
        <w:tc>
          <w:tcPr>
            <w:tcW w:w="1604"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经历和主要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815" w:type="dxa"/>
            <w:gridSpan w:val="4"/>
            <w:tcBorders>
              <w:top w:val="single" w:color="000000" w:sz="2" w:space="0"/>
              <w:bottom w:val="single" w:color="000000" w:sz="2" w:space="0"/>
            </w:tcBorders>
            <w:vAlign w:val="center"/>
          </w:tcPr>
          <w:p>
            <w:pPr>
              <w:snapToGrid w:val="0"/>
              <w:jc w:val="both"/>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《新时代大学生体育与健康教育指南》.北京体育大学出版社.2021.09</w:t>
            </w:r>
            <w:r>
              <w:rPr>
                <w:rFonts w:hint="eastAsia" w:ascii="仿宋_GB2312" w:hAnsi="仿宋_GB2312" w:eastAsia="仿宋_GB2312" w:cs="仿宋_GB2312"/>
                <w:sz w:val="28"/>
                <w:szCs w:val="28"/>
                <w:lang w:val="en-US" w:eastAsia="zh-CN"/>
              </w:rPr>
              <w:t xml:space="preserve"> 编委</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128" w:hRule="atLeast"/>
          <w:jc w:val="center"/>
        </w:trPr>
        <w:tc>
          <w:tcPr>
            <w:tcW w:w="1604"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主要研究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815" w:type="dxa"/>
            <w:gridSpan w:val="4"/>
            <w:tcBorders>
              <w:top w:val="single" w:color="000000" w:sz="2" w:space="0"/>
              <w:bottom w:val="single" w:color="000000" w:sz="2" w:space="0"/>
            </w:tcBorders>
            <w:vAlign w:val="center"/>
          </w:tcPr>
          <w:p>
            <w:pPr>
              <w:snapToGrid w:val="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1.微博运用在高职院校思政工作swot分析.企业导报.2015年1月；</w:t>
            </w:r>
          </w:p>
          <w:p>
            <w:pPr>
              <w:snapToGrid w:val="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2.高职院校大学生思政教育模式创新研究.散文百家.2015.8；</w:t>
            </w:r>
          </w:p>
          <w:p>
            <w:pPr>
              <w:snapToGrid w:val="0"/>
              <w:jc w:val="both"/>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3.新形势下大学辅导员思政工作职业倦怠探究.情感读本.2014.35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69" w:hRule="atLeast"/>
          <w:jc w:val="center"/>
        </w:trPr>
        <w:tc>
          <w:tcPr>
            <w:tcW w:w="1604"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本教材编写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分工及主要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贡献</w:t>
            </w:r>
          </w:p>
        </w:tc>
        <w:tc>
          <w:tcPr>
            <w:tcW w:w="7815" w:type="dxa"/>
            <w:gridSpan w:val="4"/>
            <w:tcBorders>
              <w:top w:val="single" w:color="000000" w:sz="2" w:space="0"/>
              <w:bottom w:val="single" w:color="000000" w:sz="2" w:space="0"/>
            </w:tcBorders>
          </w:tcPr>
          <w:p>
            <w:pPr>
              <w:snapToGrid w:val="0"/>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参与编写《新时代大学生体育健康教育指南》教材。主要贡献为负责《</w:t>
            </w:r>
            <w:r>
              <w:rPr>
                <w:rFonts w:hint="eastAsia" w:ascii="仿宋_GB2312" w:hAnsi="仿宋_GB2312" w:eastAsia="仿宋_GB2312" w:cs="仿宋_GB2312"/>
                <w:sz w:val="28"/>
                <w:szCs w:val="28"/>
                <w:lang w:val="en-US" w:eastAsia="zh-CN"/>
              </w:rPr>
              <w:t>形体训练</w:t>
            </w:r>
            <w:r>
              <w:rPr>
                <w:rFonts w:hint="eastAsia" w:ascii="仿宋_GB2312" w:hAnsi="仿宋_GB2312" w:eastAsia="仿宋_GB2312" w:cs="仿宋_GB2312"/>
                <w:sz w:val="28"/>
                <w:szCs w:val="28"/>
              </w:rPr>
              <w:t>》教学单元的样章编写工作。</w:t>
            </w:r>
          </w:p>
          <w:p>
            <w:pPr>
              <w:snapToGrid w:val="0"/>
              <w:jc w:val="left"/>
              <w:rPr>
                <w:rFonts w:hint="eastAsia" w:ascii="仿宋_GB2312" w:hAnsi="仿宋_GB2312" w:eastAsia="仿宋_GB2312" w:cs="仿宋_GB2312"/>
                <w:sz w:val="28"/>
                <w:szCs w:val="28"/>
              </w:rPr>
            </w:pPr>
          </w:p>
          <w:p>
            <w:pPr>
              <w:snapToGrid w:val="0"/>
              <w:jc w:val="left"/>
              <w:rPr>
                <w:rFonts w:hint="eastAsia" w:ascii="仿宋_GB2312" w:hAnsi="仿宋_GB2312" w:eastAsia="仿宋_GB2312" w:cs="仿宋_GB2312"/>
                <w:sz w:val="28"/>
                <w:szCs w:val="28"/>
              </w:rPr>
            </w:pPr>
          </w:p>
          <w:p>
            <w:pPr>
              <w:snapToGrid w:val="0"/>
              <w:ind w:firstLine="4480" w:firstLineChars="160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本 人 签 名:</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年    月    日 </w:t>
            </w:r>
          </w:p>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p>
        </w:tc>
      </w:tr>
    </w:tbl>
    <w:p>
      <w:pPr>
        <w:rPr>
          <w:rFonts w:hint="eastAsia"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三、编写人员</w:t>
      </w:r>
      <w:r>
        <w:rPr>
          <w:rFonts w:eastAsia="黑体"/>
          <w:sz w:val="32"/>
          <w:szCs w:val="32"/>
        </w:rPr>
        <w:t>情况</w:t>
      </w:r>
      <w:r>
        <w:rPr>
          <w:rFonts w:hint="eastAsia" w:eastAsia="黑体"/>
          <w:sz w:val="32"/>
          <w:szCs w:val="32"/>
        </w:rPr>
        <w:t>（逐人填写）</w:t>
      </w:r>
    </w:p>
    <w:tbl>
      <w:tblPr>
        <w:tblStyle w:val="10"/>
        <w:tblW w:w="9419"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604"/>
        <w:gridCol w:w="1104"/>
        <w:gridCol w:w="2908"/>
        <w:gridCol w:w="1344"/>
        <w:gridCol w:w="2459"/>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主编/副主编/参编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姓    名</w:t>
            </w:r>
          </w:p>
        </w:tc>
        <w:tc>
          <w:tcPr>
            <w:tcW w:w="290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副主编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徐文峰</w:t>
            </w:r>
          </w:p>
        </w:tc>
        <w:tc>
          <w:tcPr>
            <w:tcW w:w="1344"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性别</w:t>
            </w:r>
          </w:p>
        </w:tc>
        <w:tc>
          <w:tcPr>
            <w:tcW w:w="2459"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女</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27"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政治面貌</w:t>
            </w:r>
          </w:p>
        </w:tc>
        <w:tc>
          <w:tcPr>
            <w:tcW w:w="290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中共党员</w:t>
            </w:r>
          </w:p>
        </w:tc>
        <w:tc>
          <w:tcPr>
            <w:tcW w:w="1344"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国籍</w:t>
            </w:r>
          </w:p>
        </w:tc>
        <w:tc>
          <w:tcPr>
            <w:tcW w:w="2459"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9"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工作单位</w:t>
            </w:r>
          </w:p>
        </w:tc>
        <w:tc>
          <w:tcPr>
            <w:tcW w:w="290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江西旅游商贸职业学院</w:t>
            </w:r>
          </w:p>
        </w:tc>
        <w:tc>
          <w:tcPr>
            <w:tcW w:w="1344"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民族</w:t>
            </w:r>
          </w:p>
        </w:tc>
        <w:tc>
          <w:tcPr>
            <w:tcW w:w="2459"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汉</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83"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所在省市</w:t>
            </w:r>
          </w:p>
        </w:tc>
        <w:tc>
          <w:tcPr>
            <w:tcW w:w="290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江西省南昌市</w:t>
            </w:r>
          </w:p>
        </w:tc>
        <w:tc>
          <w:tcPr>
            <w:tcW w:w="1344"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职称</w:t>
            </w:r>
          </w:p>
        </w:tc>
        <w:tc>
          <w:tcPr>
            <w:tcW w:w="2459"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讲师</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5"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专业领域</w:t>
            </w:r>
          </w:p>
        </w:tc>
        <w:tc>
          <w:tcPr>
            <w:tcW w:w="2908"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体育教育训练</w:t>
            </w:r>
          </w:p>
        </w:tc>
        <w:tc>
          <w:tcPr>
            <w:tcW w:w="1344"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电话</w:t>
            </w:r>
          </w:p>
        </w:tc>
        <w:tc>
          <w:tcPr>
            <w:tcW w:w="2459"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13576299397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6" w:hRule="atLeast"/>
          <w:jc w:val="center"/>
        </w:trPr>
        <w:tc>
          <w:tcPr>
            <w:tcW w:w="270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何时何地受何种</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省部级及以上奖励</w:t>
            </w:r>
          </w:p>
        </w:tc>
        <w:tc>
          <w:tcPr>
            <w:tcW w:w="6711" w:type="dxa"/>
            <w:gridSpan w:val="3"/>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r>
              <w:rPr>
                <w:rFonts w:ascii="仿宋_GB2312" w:hAnsi="仿宋_GB2312" w:eastAsia="仿宋_GB2312" w:cs="仿宋_GB2312"/>
                <w:sz w:val="28"/>
                <w:szCs w:val="28"/>
              </w:rPr>
              <w:t>2014年第十四届运动会网球比赛（高校组）女子团体第一名</w:t>
            </w:r>
          </w:p>
          <w:p>
            <w:pPr>
              <w:snapToGrid w:val="0"/>
              <w:jc w:val="left"/>
              <w:rPr>
                <w:rFonts w:ascii="仿宋_GB2312" w:hAnsi="仿宋_GB2312" w:eastAsia="仿宋_GB2312" w:cs="仿宋_GB2312"/>
                <w:sz w:val="28"/>
                <w:szCs w:val="28"/>
              </w:rPr>
            </w:pPr>
            <w:r>
              <w:rPr>
                <w:rFonts w:ascii="仿宋_GB2312" w:hAnsi="仿宋_GB2312" w:eastAsia="仿宋_GB2312" w:cs="仿宋_GB2312"/>
                <w:sz w:val="28"/>
                <w:szCs w:val="28"/>
              </w:rPr>
              <w:t>2018年第十五届运动会排舞（广播体操）教工组第二名</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46" w:hRule="atLeast"/>
          <w:jc w:val="center"/>
        </w:trPr>
        <w:tc>
          <w:tcPr>
            <w:tcW w:w="1604"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主要教学、行 业工作经历</w:t>
            </w:r>
          </w:p>
        </w:tc>
        <w:tc>
          <w:tcPr>
            <w:tcW w:w="7815" w:type="dxa"/>
            <w:gridSpan w:val="4"/>
            <w:tcBorders>
              <w:top w:val="single" w:color="000000" w:sz="2" w:space="0"/>
              <w:bottom w:val="single" w:color="000000" w:sz="2" w:space="0"/>
            </w:tcBorders>
            <w:vAlign w:val="center"/>
          </w:tcPr>
          <w:p>
            <w:pPr>
              <w:snapToGrid w:val="0"/>
              <w:rPr>
                <w:rFonts w:ascii="仿宋_GB2312" w:hAnsi="仿宋_GB2312" w:eastAsia="仿宋_GB2312" w:cs="仿宋_GB2312"/>
                <w:sz w:val="28"/>
                <w:szCs w:val="28"/>
              </w:rPr>
            </w:pPr>
            <w:r>
              <w:rPr>
                <w:rFonts w:hint="eastAsia" w:ascii="仿宋_GB2312" w:hAnsi="仿宋_GB2312" w:eastAsia="仿宋_GB2312" w:cs="仿宋_GB2312"/>
                <w:sz w:val="28"/>
                <w:szCs w:val="28"/>
              </w:rPr>
              <w:t>2005.9-至今 江西旅游商贸职业学院教师</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13" w:hRule="atLeast"/>
          <w:jc w:val="center"/>
        </w:trPr>
        <w:tc>
          <w:tcPr>
            <w:tcW w:w="1604"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经历和主要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815" w:type="dxa"/>
            <w:gridSpan w:val="4"/>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《大学生体育与健康》.同济大学出版社.2018.06副主编</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《新时代大学生体育与健康教育指南》.北京体育大学出版社.2021.09副主编</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25" w:hRule="atLeast"/>
          <w:jc w:val="center"/>
        </w:trPr>
        <w:tc>
          <w:tcPr>
            <w:tcW w:w="1604"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主要研究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815" w:type="dxa"/>
            <w:gridSpan w:val="4"/>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1.参与文成《互联网+环境下体育英语新闻汉译新模式研究》.2015年省级结题</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2.《师生合作视角下探究体育教学中的师德建设的内容与方法研究》.文化创新比较研究.ISSN2096-41102019.06</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3.《新时期培育女性健康体育观的意义与策略探究》.当代体育科技.ISSN2095-28132019.05</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4.《图文并茂、声像俱佳、动静皆宜—现代信息技术在高职排舞中的运用价值及策略》.文体用品.ISSN1006-89022019.04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69" w:hRule="atLeast"/>
          <w:jc w:val="center"/>
        </w:trPr>
        <w:tc>
          <w:tcPr>
            <w:tcW w:w="1604"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本教材编写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分工及主要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贡献</w:t>
            </w:r>
          </w:p>
        </w:tc>
        <w:tc>
          <w:tcPr>
            <w:tcW w:w="7815" w:type="dxa"/>
            <w:gridSpan w:val="4"/>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配合主编完成《新时代大学生体育健康教育指南》教材理论篇的编写，主要负责文字校对、编写内容的审核等工作。主要贡献为编写《体育锻炼与健康》《体育运动欣赏》教学单元的样章编写工作。</w:t>
            </w:r>
          </w:p>
          <w:p>
            <w:pPr>
              <w:snapToGrid w:val="0"/>
              <w:ind w:firstLine="4760" w:firstLineChars="170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本 人 签 名:</w:t>
            </w:r>
          </w:p>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年    月    日 </w:t>
            </w:r>
          </w:p>
          <w:p>
            <w:pPr>
              <w:snapToGrid w:val="0"/>
              <w:jc w:val="left"/>
              <w:rPr>
                <w:rFonts w:ascii="仿宋_GB2312" w:hAnsi="仿宋_GB2312" w:eastAsia="仿宋_GB2312" w:cs="仿宋_GB2312"/>
                <w:sz w:val="28"/>
                <w:szCs w:val="28"/>
              </w:rPr>
            </w:pPr>
          </w:p>
          <w:p>
            <w:pPr>
              <w:snapToGrid w:val="0"/>
              <w:jc w:val="left"/>
              <w:rPr>
                <w:rFonts w:ascii="仿宋_GB2312" w:hAnsi="仿宋_GB2312" w:eastAsia="仿宋_GB2312" w:cs="仿宋_GB2312"/>
                <w:sz w:val="28"/>
                <w:szCs w:val="28"/>
              </w:rPr>
            </w:pPr>
          </w:p>
        </w:tc>
      </w:tr>
    </w:tbl>
    <w:p>
      <w:pPr>
        <w:jc w:val="left"/>
        <w:rPr>
          <w:rFonts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三、编写人员</w:t>
      </w:r>
      <w:r>
        <w:rPr>
          <w:rFonts w:eastAsia="黑体"/>
          <w:sz w:val="32"/>
          <w:szCs w:val="32"/>
        </w:rPr>
        <w:t>情况</w:t>
      </w:r>
      <w:r>
        <w:rPr>
          <w:rFonts w:hint="eastAsia" w:eastAsia="黑体"/>
          <w:sz w:val="32"/>
          <w:szCs w:val="32"/>
        </w:rPr>
        <w:t>（逐人填写）</w:t>
      </w:r>
    </w:p>
    <w:tbl>
      <w:tblPr>
        <w:tblStyle w:val="10"/>
        <w:tblW w:w="9279"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580"/>
        <w:gridCol w:w="1088"/>
        <w:gridCol w:w="2667"/>
        <w:gridCol w:w="1522"/>
        <w:gridCol w:w="2422"/>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90" w:hRule="atLeast"/>
          <w:jc w:val="center"/>
        </w:trPr>
        <w:tc>
          <w:tcPr>
            <w:tcW w:w="266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主编/副主编/参编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姓    名</w:t>
            </w:r>
          </w:p>
        </w:tc>
        <w:tc>
          <w:tcPr>
            <w:tcW w:w="2667"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参编</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俞婧</w:t>
            </w:r>
          </w:p>
        </w:tc>
        <w:tc>
          <w:tcPr>
            <w:tcW w:w="1522"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性别</w:t>
            </w:r>
          </w:p>
        </w:tc>
        <w:tc>
          <w:tcPr>
            <w:tcW w:w="2422"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女</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66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政治面貌</w:t>
            </w:r>
          </w:p>
        </w:tc>
        <w:tc>
          <w:tcPr>
            <w:tcW w:w="2667"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中共党员</w:t>
            </w:r>
          </w:p>
        </w:tc>
        <w:tc>
          <w:tcPr>
            <w:tcW w:w="1522"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国籍</w:t>
            </w:r>
          </w:p>
        </w:tc>
        <w:tc>
          <w:tcPr>
            <w:tcW w:w="2422"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中国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66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工作单位</w:t>
            </w:r>
          </w:p>
        </w:tc>
        <w:tc>
          <w:tcPr>
            <w:tcW w:w="2667"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江西旅游商贸职业</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学院</w:t>
            </w:r>
          </w:p>
        </w:tc>
        <w:tc>
          <w:tcPr>
            <w:tcW w:w="1522"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民族</w:t>
            </w:r>
          </w:p>
        </w:tc>
        <w:tc>
          <w:tcPr>
            <w:tcW w:w="2422"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汉族</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66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所在省市</w:t>
            </w:r>
          </w:p>
        </w:tc>
        <w:tc>
          <w:tcPr>
            <w:tcW w:w="2667"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江西省南昌市</w:t>
            </w:r>
          </w:p>
        </w:tc>
        <w:tc>
          <w:tcPr>
            <w:tcW w:w="1522"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职称</w:t>
            </w:r>
          </w:p>
        </w:tc>
        <w:tc>
          <w:tcPr>
            <w:tcW w:w="2422"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助教</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66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专业领域</w:t>
            </w:r>
          </w:p>
        </w:tc>
        <w:tc>
          <w:tcPr>
            <w:tcW w:w="2667"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体育</w:t>
            </w:r>
          </w:p>
        </w:tc>
        <w:tc>
          <w:tcPr>
            <w:tcW w:w="1522"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电话</w:t>
            </w:r>
          </w:p>
        </w:tc>
        <w:tc>
          <w:tcPr>
            <w:tcW w:w="2422" w:type="dxa"/>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15070811818</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2668" w:type="dxa"/>
            <w:gridSpan w:val="2"/>
            <w:tcBorders>
              <w:top w:val="single" w:color="000000" w:sz="2" w:space="0"/>
              <w:bottom w:val="single" w:color="000000" w:sz="2" w:space="0"/>
            </w:tcBorders>
            <w:vAlign w:val="center"/>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何时何地受何种  省部级及以上奖励</w:t>
            </w:r>
          </w:p>
        </w:tc>
        <w:tc>
          <w:tcPr>
            <w:tcW w:w="6611" w:type="dxa"/>
            <w:gridSpan w:val="3"/>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2018年10月第四届中国“互联网+”大学生创新创业大赛《卡乐体育—赛事运营服务专家》获得铜奖，被评为“优秀创新创业导师”</w:t>
            </w:r>
          </w:p>
          <w:p>
            <w:pPr>
              <w:snapToGrid w:val="0"/>
              <w:jc w:val="center"/>
              <w:rPr>
                <w:rFonts w:ascii="仿宋_GB2312" w:hAnsi="仿宋_GB2312" w:eastAsia="仿宋_GB2312" w:cs="仿宋_GB2312"/>
                <w:sz w:val="28"/>
                <w:szCs w:val="2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1580"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主要教学、行 业工作经历</w:t>
            </w:r>
          </w:p>
        </w:tc>
        <w:tc>
          <w:tcPr>
            <w:tcW w:w="7699" w:type="dxa"/>
            <w:gridSpan w:val="4"/>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r>
              <w:rPr>
                <w:rFonts w:ascii="仿宋_GB2312" w:hAnsi="仿宋_GB2312" w:eastAsia="仿宋_GB2312" w:cs="仿宋_GB2312"/>
                <w:sz w:val="28"/>
                <w:szCs w:val="28"/>
              </w:rPr>
              <w:t>本人自入职以来，踏实、认真地做好本职教学工作，教学严谨、工作谦虚谨慎、以身作则、严于律己、为人师表、精心备课、教学内容充实丰富、不断更新教学内容、理论联系实际、符合教学大纲要求、课堂设计合理、节奏适度</w:t>
            </w:r>
            <w:r>
              <w:rPr>
                <w:rFonts w:hint="eastAsia" w:ascii="仿宋_GB2312" w:hAnsi="仿宋_GB2312" w:eastAsia="仿宋_GB2312" w:cs="仿宋_GB2312"/>
                <w:sz w:val="28"/>
                <w:szCs w:val="28"/>
              </w:rPr>
              <w:t>，</w:t>
            </w:r>
            <w:r>
              <w:rPr>
                <w:rFonts w:ascii="仿宋_GB2312" w:hAnsi="仿宋_GB2312" w:eastAsia="仿宋_GB2312" w:cs="仿宋_GB2312"/>
                <w:sz w:val="28"/>
                <w:szCs w:val="28"/>
              </w:rPr>
              <w:t>先后教授过篮球、排球、乒乓等课程</w:t>
            </w:r>
            <w:r>
              <w:rPr>
                <w:rFonts w:hint="eastAsia" w:ascii="仿宋_GB2312" w:hAnsi="仿宋_GB2312" w:eastAsia="仿宋_GB2312" w:cs="仿宋_GB2312"/>
                <w:sz w:val="28"/>
                <w:szCs w:val="2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1580"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经历和主要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699" w:type="dxa"/>
            <w:gridSpan w:val="4"/>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ascii="仿宋_GB2312" w:hAnsi="仿宋_GB2312" w:eastAsia="仿宋_GB2312" w:cs="仿宋_GB2312"/>
                <w:sz w:val="28"/>
                <w:szCs w:val="28"/>
              </w:rPr>
              <w:t>参与编写《高校体育教学与研究管理》撰写文字三万字</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43" w:hRule="atLeast"/>
          <w:jc w:val="center"/>
        </w:trPr>
        <w:tc>
          <w:tcPr>
            <w:tcW w:w="1580"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主要研究 </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成果</w:t>
            </w:r>
          </w:p>
        </w:tc>
        <w:tc>
          <w:tcPr>
            <w:tcW w:w="7699" w:type="dxa"/>
            <w:gridSpan w:val="4"/>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r>
              <w:rPr>
                <w:rFonts w:ascii="仿宋_GB2312" w:hAnsi="仿宋_GB2312" w:eastAsia="仿宋_GB2312" w:cs="仿宋_GB2312"/>
                <w:sz w:val="28"/>
                <w:szCs w:val="28"/>
              </w:rPr>
              <w:t>本人在做好教学工作的同时，积极完成科研任务先后发表论文《高职院校乒乓球课程教方发的创新分析》《新媒体时代如何加强体育专业学生创新创业能力培养与研究》、《高职院校体育专业学生思想政治素养现状及培养策略研究》，参与论著《高校体育教学与管理研究》参与课题《赣西地区民俗活动中的养生健身行为研究》《地域文化优势在对外汉语教学中的应用---以来赣留学生教育为例》《群众喜爱健身项目分析研究--以广场舞项目为例》《江西省游泳救生员工作现状与游泳救生员国家职业资格鉴定工作的研究》</w:t>
            </w:r>
            <w:r>
              <w:rPr>
                <w:rFonts w:hint="eastAsia" w:ascii="仿宋_GB2312" w:hAnsi="仿宋_GB2312" w:eastAsia="仿宋_GB2312" w:cs="仿宋_GB2312"/>
                <w:sz w:val="28"/>
                <w:szCs w:val="2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1580" w:type="dxa"/>
            <w:tcBorders>
              <w:top w:val="single" w:color="000000" w:sz="2" w:space="0"/>
              <w:bottom w:val="single" w:color="000000" w:sz="2" w:space="0"/>
            </w:tcBorders>
          </w:tcPr>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本教材编写</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分工及主要</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贡献</w:t>
            </w:r>
          </w:p>
        </w:tc>
        <w:tc>
          <w:tcPr>
            <w:tcW w:w="7699" w:type="dxa"/>
            <w:gridSpan w:val="4"/>
            <w:tcBorders>
              <w:top w:val="single" w:color="000000" w:sz="2" w:space="0"/>
              <w:bottom w:val="single" w:color="000000" w:sz="2" w:space="0"/>
            </w:tcBorders>
          </w:tcPr>
          <w:p>
            <w:pPr>
              <w:snapToGrid w:val="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参与编写《新时代大学生体育健康教育指南》教材。主要贡献为负责《游泳运动》教学单元的样章编写工作。</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本 人 签 名:</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年    月    日</w:t>
            </w:r>
          </w:p>
          <w:p>
            <w:pPr>
              <w:snapToGrid w:val="0"/>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w:t>
            </w:r>
          </w:p>
          <w:p>
            <w:pPr>
              <w:snapToGrid w:val="0"/>
              <w:jc w:val="center"/>
              <w:rPr>
                <w:rFonts w:ascii="仿宋_GB2312" w:hAnsi="仿宋_GB2312" w:eastAsia="仿宋_GB2312" w:cs="仿宋_GB2312"/>
                <w:sz w:val="28"/>
                <w:szCs w:val="28"/>
              </w:rPr>
            </w:pPr>
          </w:p>
        </w:tc>
      </w:tr>
    </w:tbl>
    <w:p>
      <w:pPr>
        <w:rPr>
          <w:rFonts w:ascii="仿宋_GB2312" w:hAnsi="仿宋_GB2312" w:eastAsia="仿宋_GB2312" w:cs="仿宋_GB2312"/>
          <w:sz w:val="28"/>
          <w:szCs w:val="28"/>
        </w:rPr>
      </w:pPr>
      <w:r>
        <w:rPr>
          <w:rFonts w:ascii="仿宋_GB2312" w:hAnsi="仿宋_GB2312" w:eastAsia="仿宋_GB2312" w:cs="仿宋_GB2312"/>
          <w:sz w:val="28"/>
          <w:szCs w:val="28"/>
        </w:rPr>
        <w:br w:type="page"/>
      </w:r>
    </w:p>
    <w:p>
      <w:pPr>
        <w:snapToGrid w:val="0"/>
        <w:jc w:val="center"/>
        <w:rPr>
          <w:rFonts w:ascii="仿宋_GB2312" w:hAnsi="仿宋_GB2312" w:eastAsia="仿宋_GB2312" w:cs="仿宋_GB2312"/>
          <w:sz w:val="28"/>
          <w:szCs w:val="28"/>
        </w:rPr>
      </w:pPr>
      <w:r>
        <w:rPr>
          <w:rFonts w:hint="eastAsia" w:eastAsia="黑体"/>
          <w:sz w:val="32"/>
          <w:szCs w:val="32"/>
        </w:rPr>
        <w:drawing>
          <wp:anchor distT="0" distB="0" distL="114300" distR="114300" simplePos="0" relativeHeight="251664384" behindDoc="0" locked="0" layoutInCell="1" allowOverlap="1">
            <wp:simplePos x="0" y="0"/>
            <wp:positionH relativeFrom="column">
              <wp:posOffset>-380365</wp:posOffset>
            </wp:positionH>
            <wp:positionV relativeFrom="page">
              <wp:posOffset>929005</wp:posOffset>
            </wp:positionV>
            <wp:extent cx="6034405" cy="8726805"/>
            <wp:effectExtent l="0" t="0" r="4445" b="17145"/>
            <wp:wrapNone/>
            <wp:docPr id="18" name="图片 18" descr="C:\Users\Administrator\Desktop\微信图片_20211223132340.jpg微信图片_2021122313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dministrator\Desktop\微信图片_20211223132340.jpg微信图片_20211223132340"/>
                    <pic:cNvPicPr>
                      <a:picLocks noChangeAspect="1"/>
                    </pic:cNvPicPr>
                  </pic:nvPicPr>
                  <pic:blipFill>
                    <a:blip r:embed="rId5">
                      <a:lum bright="12000" contrast="12000"/>
                    </a:blip>
                    <a:srcRect/>
                    <a:stretch>
                      <a:fillRect/>
                    </a:stretch>
                  </pic:blipFill>
                  <pic:spPr>
                    <a:xfrm>
                      <a:off x="0" y="0"/>
                      <a:ext cx="6034405" cy="8726805"/>
                    </a:xfrm>
                    <a:prstGeom prst="rect">
                      <a:avLst/>
                    </a:prstGeom>
                  </pic:spPr>
                </pic:pic>
              </a:graphicData>
            </a:graphic>
          </wp:anchor>
        </w:drawing>
      </w:r>
    </w:p>
    <w:p>
      <w:pPr>
        <w:jc w:val="left"/>
        <w:rPr>
          <w:rFonts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drawing>
          <wp:anchor distT="0" distB="0" distL="114300" distR="114300" simplePos="0" relativeHeight="251660288" behindDoc="0" locked="0" layoutInCell="1" allowOverlap="1">
            <wp:simplePos x="0" y="0"/>
            <wp:positionH relativeFrom="column">
              <wp:posOffset>-458470</wp:posOffset>
            </wp:positionH>
            <wp:positionV relativeFrom="page">
              <wp:posOffset>905510</wp:posOffset>
            </wp:positionV>
            <wp:extent cx="6191250" cy="8550910"/>
            <wp:effectExtent l="0" t="0" r="0" b="2540"/>
            <wp:wrapNone/>
            <wp:docPr id="13" name="图片 13" descr="SKM_454e21122217230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KM_454e21122217230_页面_1"/>
                    <pic:cNvPicPr>
                      <a:picLocks noChangeAspect="1"/>
                    </pic:cNvPicPr>
                  </pic:nvPicPr>
                  <pic:blipFill>
                    <a:blip r:embed="rId6"/>
                    <a:srcRect l="9481" t="9223" r="8336" b="10535"/>
                    <a:stretch>
                      <a:fillRect/>
                    </a:stretch>
                  </pic:blipFill>
                  <pic:spPr>
                    <a:xfrm>
                      <a:off x="0" y="0"/>
                      <a:ext cx="6191250" cy="8550910"/>
                    </a:xfrm>
                    <a:prstGeom prst="rect">
                      <a:avLst/>
                    </a:prstGeom>
                  </pic:spPr>
                </pic:pic>
              </a:graphicData>
            </a:graphic>
          </wp:anchor>
        </w:drawing>
      </w:r>
      <w:r>
        <w:rPr>
          <w:rFonts w:hint="eastAsia" w:eastAsia="黑体"/>
          <w:sz w:val="32"/>
          <w:szCs w:val="32"/>
        </w:rPr>
        <w:t>四、出版单位意见</w:t>
      </w: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1461"/>
        <w:gridCol w:w="1374"/>
        <w:gridCol w:w="1396"/>
        <w:gridCol w:w="1537"/>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732" w:type="dxa"/>
            <w:gridSpan w:val="2"/>
            <w:vAlign w:val="center"/>
          </w:tcPr>
          <w:p>
            <w:pPr>
              <w:snapToGrid w:val="0"/>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出版单位名称</w:t>
            </w:r>
          </w:p>
        </w:tc>
        <w:tc>
          <w:tcPr>
            <w:tcW w:w="2770" w:type="dxa"/>
            <w:gridSpan w:val="2"/>
            <w:vAlign w:val="center"/>
          </w:tcPr>
          <w:p>
            <w:pPr>
              <w:snapToGrid w:val="0"/>
              <w:jc w:val="center"/>
              <w:rPr>
                <w:rFonts w:ascii="仿宋_GB2312" w:hAnsi="仿宋_GB2312" w:eastAsia="仿宋_GB2312" w:cs="仿宋_GB2312"/>
                <w:sz w:val="30"/>
                <w:szCs w:val="30"/>
              </w:rPr>
            </w:pPr>
          </w:p>
        </w:tc>
        <w:tc>
          <w:tcPr>
            <w:tcW w:w="1537" w:type="dxa"/>
            <w:vAlign w:val="center"/>
          </w:tcPr>
          <w:p>
            <w:pPr>
              <w:snapToGrid w:val="0"/>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主管部门</w:t>
            </w:r>
          </w:p>
        </w:tc>
        <w:tc>
          <w:tcPr>
            <w:tcW w:w="2435" w:type="dxa"/>
            <w:vAlign w:val="center"/>
          </w:tcPr>
          <w:p>
            <w:pPr>
              <w:snapToGrid w:val="0"/>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2732" w:type="dxa"/>
            <w:gridSpan w:val="2"/>
            <w:vAlign w:val="center"/>
          </w:tcPr>
          <w:p>
            <w:pPr>
              <w:snapToGrid w:val="0"/>
              <w:ind w:left="-3"/>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统一社会信用代码</w:t>
            </w:r>
          </w:p>
        </w:tc>
        <w:tc>
          <w:tcPr>
            <w:tcW w:w="2770" w:type="dxa"/>
            <w:gridSpan w:val="2"/>
            <w:vAlign w:val="center"/>
          </w:tcPr>
          <w:p>
            <w:pPr>
              <w:snapToGrid w:val="0"/>
              <w:ind w:left="264"/>
              <w:jc w:val="center"/>
              <w:rPr>
                <w:rFonts w:ascii="仿宋_GB2312" w:hAnsi="仿宋_GB2312" w:eastAsia="仿宋_GB2312" w:cs="仿宋_GB2312"/>
                <w:sz w:val="30"/>
                <w:szCs w:val="30"/>
              </w:rPr>
            </w:pPr>
          </w:p>
        </w:tc>
        <w:tc>
          <w:tcPr>
            <w:tcW w:w="1537" w:type="dxa"/>
            <w:vAlign w:val="center"/>
          </w:tcPr>
          <w:p>
            <w:pPr>
              <w:snapToGrid w:val="0"/>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通讯地址</w:t>
            </w:r>
          </w:p>
        </w:tc>
        <w:tc>
          <w:tcPr>
            <w:tcW w:w="2435" w:type="dxa"/>
            <w:vAlign w:val="center"/>
          </w:tcPr>
          <w:p>
            <w:pPr>
              <w:snapToGrid w:val="0"/>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2732" w:type="dxa"/>
            <w:gridSpan w:val="2"/>
            <w:vAlign w:val="center"/>
          </w:tcPr>
          <w:p>
            <w:pPr>
              <w:snapToGrid w:val="0"/>
              <w:ind w:left="-3"/>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联系人</w:t>
            </w:r>
          </w:p>
        </w:tc>
        <w:tc>
          <w:tcPr>
            <w:tcW w:w="2770" w:type="dxa"/>
            <w:gridSpan w:val="2"/>
            <w:vAlign w:val="center"/>
          </w:tcPr>
          <w:p>
            <w:pPr>
              <w:snapToGrid w:val="0"/>
              <w:ind w:left="264"/>
              <w:jc w:val="center"/>
              <w:rPr>
                <w:rFonts w:ascii="仿宋_GB2312" w:hAnsi="仿宋_GB2312" w:eastAsia="仿宋_GB2312" w:cs="仿宋_GB2312"/>
                <w:sz w:val="30"/>
                <w:szCs w:val="30"/>
              </w:rPr>
            </w:pPr>
          </w:p>
        </w:tc>
        <w:tc>
          <w:tcPr>
            <w:tcW w:w="1537" w:type="dxa"/>
            <w:vAlign w:val="center"/>
          </w:tcPr>
          <w:p>
            <w:pPr>
              <w:snapToGrid w:val="0"/>
              <w:ind w:left="-3"/>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联系人</w:t>
            </w:r>
          </w:p>
          <w:p>
            <w:pPr>
              <w:snapToGrid w:val="0"/>
              <w:ind w:left="-3"/>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职务</w:t>
            </w:r>
          </w:p>
        </w:tc>
        <w:tc>
          <w:tcPr>
            <w:tcW w:w="2435" w:type="dxa"/>
            <w:vAlign w:val="center"/>
          </w:tcPr>
          <w:p>
            <w:pPr>
              <w:snapToGrid w:val="0"/>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jc w:val="center"/>
        </w:trPr>
        <w:tc>
          <w:tcPr>
            <w:tcW w:w="2732" w:type="dxa"/>
            <w:gridSpan w:val="2"/>
            <w:vAlign w:val="center"/>
          </w:tcPr>
          <w:p>
            <w:pPr>
              <w:snapToGrid w:val="0"/>
              <w:ind w:left="-3"/>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联系电话</w:t>
            </w:r>
          </w:p>
        </w:tc>
        <w:tc>
          <w:tcPr>
            <w:tcW w:w="2770" w:type="dxa"/>
            <w:gridSpan w:val="2"/>
            <w:vAlign w:val="center"/>
          </w:tcPr>
          <w:p>
            <w:pPr>
              <w:snapToGrid w:val="0"/>
              <w:jc w:val="center"/>
              <w:rPr>
                <w:rFonts w:ascii="仿宋_GB2312" w:hAnsi="仿宋_GB2312" w:eastAsia="仿宋_GB2312" w:cs="仿宋_GB2312"/>
                <w:sz w:val="30"/>
                <w:szCs w:val="30"/>
              </w:rPr>
            </w:pPr>
          </w:p>
        </w:tc>
        <w:tc>
          <w:tcPr>
            <w:tcW w:w="1537" w:type="dxa"/>
            <w:vAlign w:val="center"/>
          </w:tcPr>
          <w:p>
            <w:pPr>
              <w:snapToGrid w:val="0"/>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电子邮箱</w:t>
            </w:r>
          </w:p>
        </w:tc>
        <w:tc>
          <w:tcPr>
            <w:tcW w:w="2435" w:type="dxa"/>
            <w:vAlign w:val="center"/>
          </w:tcPr>
          <w:p>
            <w:pPr>
              <w:snapToGrid w:val="0"/>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1271" w:type="dxa"/>
            <w:vMerge w:val="restart"/>
            <w:vAlign w:val="center"/>
          </w:tcPr>
          <w:p>
            <w:pPr>
              <w:snapToGrid w:val="0"/>
              <w:spacing w:line="400" w:lineRule="exact"/>
              <w:jc w:val="center"/>
              <w:rPr>
                <w:rFonts w:ascii="仿宋_GB2312" w:hAnsi="仿宋_GB2312" w:eastAsia="仿宋_GB2312" w:cs="仿宋_GB2312"/>
                <w:spacing w:val="-16"/>
                <w:sz w:val="30"/>
                <w:szCs w:val="30"/>
              </w:rPr>
            </w:pPr>
            <w:r>
              <w:rPr>
                <w:rFonts w:hint="eastAsia" w:ascii="仿宋_GB2312" w:hAnsi="仿宋_GB2312" w:eastAsia="仿宋_GB2312" w:cs="仿宋_GB2312"/>
                <w:spacing w:val="-16"/>
                <w:sz w:val="30"/>
                <w:szCs w:val="30"/>
              </w:rPr>
              <w:t>责任编辑</w:t>
            </w:r>
          </w:p>
        </w:tc>
        <w:tc>
          <w:tcPr>
            <w:tcW w:w="1461" w:type="dxa"/>
            <w:vAlign w:val="center"/>
          </w:tcPr>
          <w:p>
            <w:pPr>
              <w:snapToGrid w:val="0"/>
              <w:ind w:left="-3"/>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姓名</w:t>
            </w:r>
          </w:p>
        </w:tc>
        <w:tc>
          <w:tcPr>
            <w:tcW w:w="1374" w:type="dxa"/>
            <w:vAlign w:val="center"/>
          </w:tcPr>
          <w:p>
            <w:pPr>
              <w:snapToGrid w:val="0"/>
              <w:ind w:left="-3"/>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职务</w:t>
            </w:r>
          </w:p>
        </w:tc>
        <w:tc>
          <w:tcPr>
            <w:tcW w:w="1396" w:type="dxa"/>
            <w:vAlign w:val="center"/>
          </w:tcPr>
          <w:p>
            <w:pPr>
              <w:snapToGrid w:val="0"/>
              <w:ind w:left="-3"/>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职称</w:t>
            </w:r>
          </w:p>
        </w:tc>
        <w:tc>
          <w:tcPr>
            <w:tcW w:w="3972" w:type="dxa"/>
            <w:gridSpan w:val="2"/>
            <w:vAlign w:val="center"/>
          </w:tcPr>
          <w:p>
            <w:pPr>
              <w:snapToGrid w:val="0"/>
              <w:ind w:left="-3"/>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承担工作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1271" w:type="dxa"/>
            <w:vMerge w:val="continue"/>
            <w:vAlign w:val="center"/>
          </w:tcPr>
          <w:p>
            <w:pPr>
              <w:snapToGrid w:val="0"/>
              <w:spacing w:line="400" w:lineRule="exact"/>
              <w:jc w:val="center"/>
              <w:rPr>
                <w:rFonts w:ascii="仿宋_GB2312" w:hAnsi="仿宋_GB2312" w:eastAsia="仿宋_GB2312" w:cs="仿宋_GB2312"/>
                <w:spacing w:val="-16"/>
                <w:sz w:val="30"/>
                <w:szCs w:val="30"/>
              </w:rPr>
            </w:pPr>
          </w:p>
        </w:tc>
        <w:tc>
          <w:tcPr>
            <w:tcW w:w="1461" w:type="dxa"/>
            <w:vAlign w:val="center"/>
          </w:tcPr>
          <w:p>
            <w:pPr>
              <w:ind w:left="-2" w:firstLine="5640"/>
              <w:jc w:val="center"/>
              <w:rPr>
                <w:rFonts w:ascii="仿宋_GB2312" w:hAnsi="仿宋_GB2312" w:eastAsia="仿宋_GB2312" w:cs="仿宋_GB2312"/>
                <w:sz w:val="30"/>
                <w:szCs w:val="30"/>
              </w:rPr>
            </w:pPr>
          </w:p>
        </w:tc>
        <w:tc>
          <w:tcPr>
            <w:tcW w:w="1374" w:type="dxa"/>
            <w:vAlign w:val="center"/>
          </w:tcPr>
          <w:p>
            <w:pPr>
              <w:ind w:left="-2" w:firstLine="5640"/>
              <w:jc w:val="center"/>
              <w:rPr>
                <w:rFonts w:ascii="仿宋_GB2312" w:hAnsi="仿宋_GB2312" w:eastAsia="仿宋_GB2312" w:cs="仿宋_GB2312"/>
                <w:sz w:val="30"/>
                <w:szCs w:val="30"/>
              </w:rPr>
            </w:pPr>
          </w:p>
        </w:tc>
        <w:tc>
          <w:tcPr>
            <w:tcW w:w="1396" w:type="dxa"/>
            <w:vAlign w:val="center"/>
          </w:tcPr>
          <w:p>
            <w:pPr>
              <w:ind w:left="-2" w:firstLine="5640"/>
              <w:jc w:val="center"/>
              <w:rPr>
                <w:rFonts w:ascii="仿宋_GB2312" w:hAnsi="仿宋_GB2312" w:eastAsia="仿宋_GB2312" w:cs="仿宋_GB2312"/>
                <w:sz w:val="30"/>
                <w:szCs w:val="30"/>
              </w:rPr>
            </w:pPr>
          </w:p>
        </w:tc>
        <w:tc>
          <w:tcPr>
            <w:tcW w:w="3972" w:type="dxa"/>
            <w:gridSpan w:val="2"/>
            <w:vAlign w:val="center"/>
          </w:tcPr>
          <w:p>
            <w:pPr>
              <w:ind w:left="-2" w:firstLine="5640"/>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1271" w:type="dxa"/>
            <w:vMerge w:val="continue"/>
            <w:vAlign w:val="center"/>
          </w:tcPr>
          <w:p>
            <w:pPr>
              <w:snapToGrid w:val="0"/>
              <w:spacing w:line="400" w:lineRule="exact"/>
              <w:jc w:val="center"/>
              <w:rPr>
                <w:rFonts w:ascii="仿宋_GB2312" w:hAnsi="仿宋_GB2312" w:eastAsia="仿宋_GB2312" w:cs="仿宋_GB2312"/>
                <w:spacing w:val="-16"/>
                <w:sz w:val="30"/>
                <w:szCs w:val="30"/>
              </w:rPr>
            </w:pPr>
          </w:p>
        </w:tc>
        <w:tc>
          <w:tcPr>
            <w:tcW w:w="1461" w:type="dxa"/>
            <w:vAlign w:val="center"/>
          </w:tcPr>
          <w:p>
            <w:pPr>
              <w:ind w:left="-2" w:firstLine="5640"/>
              <w:jc w:val="center"/>
              <w:rPr>
                <w:rFonts w:ascii="仿宋_GB2312" w:hAnsi="仿宋_GB2312" w:eastAsia="仿宋_GB2312" w:cs="仿宋_GB2312"/>
                <w:sz w:val="30"/>
                <w:szCs w:val="30"/>
              </w:rPr>
            </w:pPr>
          </w:p>
        </w:tc>
        <w:tc>
          <w:tcPr>
            <w:tcW w:w="1374" w:type="dxa"/>
            <w:vAlign w:val="center"/>
          </w:tcPr>
          <w:p>
            <w:pPr>
              <w:ind w:left="-2" w:firstLine="5640"/>
              <w:jc w:val="center"/>
              <w:rPr>
                <w:rFonts w:ascii="仿宋_GB2312" w:hAnsi="仿宋_GB2312" w:eastAsia="仿宋_GB2312" w:cs="仿宋_GB2312"/>
                <w:sz w:val="30"/>
                <w:szCs w:val="30"/>
              </w:rPr>
            </w:pPr>
          </w:p>
        </w:tc>
        <w:tc>
          <w:tcPr>
            <w:tcW w:w="1396" w:type="dxa"/>
            <w:vAlign w:val="center"/>
          </w:tcPr>
          <w:p>
            <w:pPr>
              <w:ind w:left="-2" w:firstLine="5640"/>
              <w:jc w:val="center"/>
              <w:rPr>
                <w:rFonts w:ascii="仿宋_GB2312" w:hAnsi="仿宋_GB2312" w:eastAsia="仿宋_GB2312" w:cs="仿宋_GB2312"/>
                <w:sz w:val="30"/>
                <w:szCs w:val="30"/>
              </w:rPr>
            </w:pPr>
          </w:p>
        </w:tc>
        <w:tc>
          <w:tcPr>
            <w:tcW w:w="3972" w:type="dxa"/>
            <w:gridSpan w:val="2"/>
            <w:vAlign w:val="center"/>
          </w:tcPr>
          <w:p>
            <w:pPr>
              <w:ind w:left="-2" w:firstLine="5640"/>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271" w:type="dxa"/>
            <w:vMerge w:val="continue"/>
            <w:vAlign w:val="center"/>
          </w:tcPr>
          <w:p>
            <w:pPr>
              <w:snapToGrid w:val="0"/>
              <w:spacing w:line="400" w:lineRule="exact"/>
              <w:jc w:val="center"/>
              <w:rPr>
                <w:rFonts w:ascii="仿宋_GB2312" w:hAnsi="仿宋_GB2312" w:eastAsia="仿宋_GB2312" w:cs="仿宋_GB2312"/>
                <w:spacing w:val="-16"/>
                <w:sz w:val="30"/>
                <w:szCs w:val="30"/>
              </w:rPr>
            </w:pPr>
          </w:p>
        </w:tc>
        <w:tc>
          <w:tcPr>
            <w:tcW w:w="1461" w:type="dxa"/>
            <w:vAlign w:val="center"/>
          </w:tcPr>
          <w:p>
            <w:pPr>
              <w:ind w:left="-2" w:firstLine="5640"/>
              <w:jc w:val="center"/>
              <w:rPr>
                <w:rFonts w:ascii="仿宋_GB2312" w:hAnsi="仿宋_GB2312" w:eastAsia="仿宋_GB2312" w:cs="仿宋_GB2312"/>
                <w:sz w:val="30"/>
                <w:szCs w:val="30"/>
              </w:rPr>
            </w:pPr>
          </w:p>
        </w:tc>
        <w:tc>
          <w:tcPr>
            <w:tcW w:w="1374" w:type="dxa"/>
            <w:vAlign w:val="center"/>
          </w:tcPr>
          <w:p>
            <w:pPr>
              <w:ind w:left="-2" w:firstLine="5640"/>
              <w:jc w:val="center"/>
              <w:rPr>
                <w:rFonts w:ascii="仿宋_GB2312" w:hAnsi="仿宋_GB2312" w:eastAsia="仿宋_GB2312" w:cs="仿宋_GB2312"/>
                <w:sz w:val="30"/>
                <w:szCs w:val="30"/>
              </w:rPr>
            </w:pPr>
          </w:p>
        </w:tc>
        <w:tc>
          <w:tcPr>
            <w:tcW w:w="1396" w:type="dxa"/>
            <w:vAlign w:val="center"/>
          </w:tcPr>
          <w:p>
            <w:pPr>
              <w:ind w:left="-2" w:firstLine="5640"/>
              <w:jc w:val="center"/>
              <w:rPr>
                <w:rFonts w:ascii="仿宋_GB2312" w:hAnsi="仿宋_GB2312" w:eastAsia="仿宋_GB2312" w:cs="仿宋_GB2312"/>
                <w:sz w:val="30"/>
                <w:szCs w:val="30"/>
              </w:rPr>
            </w:pPr>
          </w:p>
        </w:tc>
        <w:tc>
          <w:tcPr>
            <w:tcW w:w="3972" w:type="dxa"/>
            <w:gridSpan w:val="2"/>
            <w:vAlign w:val="center"/>
          </w:tcPr>
          <w:p>
            <w:pPr>
              <w:ind w:left="-2" w:firstLine="5640"/>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1271" w:type="dxa"/>
            <w:vMerge w:val="continue"/>
            <w:vAlign w:val="center"/>
          </w:tcPr>
          <w:p>
            <w:pPr>
              <w:snapToGrid w:val="0"/>
              <w:spacing w:line="400" w:lineRule="exact"/>
              <w:jc w:val="center"/>
              <w:rPr>
                <w:rFonts w:ascii="仿宋_GB2312" w:hAnsi="仿宋_GB2312" w:eastAsia="仿宋_GB2312" w:cs="仿宋_GB2312"/>
                <w:spacing w:val="-16"/>
                <w:sz w:val="30"/>
                <w:szCs w:val="30"/>
              </w:rPr>
            </w:pPr>
          </w:p>
        </w:tc>
        <w:tc>
          <w:tcPr>
            <w:tcW w:w="1461" w:type="dxa"/>
            <w:vAlign w:val="center"/>
          </w:tcPr>
          <w:p>
            <w:pPr>
              <w:ind w:left="-2" w:firstLine="5640"/>
              <w:jc w:val="center"/>
              <w:rPr>
                <w:rFonts w:ascii="仿宋_GB2312" w:hAnsi="仿宋_GB2312" w:eastAsia="仿宋_GB2312" w:cs="仿宋_GB2312"/>
                <w:sz w:val="30"/>
                <w:szCs w:val="30"/>
              </w:rPr>
            </w:pPr>
          </w:p>
        </w:tc>
        <w:tc>
          <w:tcPr>
            <w:tcW w:w="1374" w:type="dxa"/>
            <w:vAlign w:val="center"/>
          </w:tcPr>
          <w:p>
            <w:pPr>
              <w:ind w:left="-2" w:firstLine="5640"/>
              <w:jc w:val="center"/>
              <w:rPr>
                <w:rFonts w:ascii="仿宋_GB2312" w:hAnsi="仿宋_GB2312" w:eastAsia="仿宋_GB2312" w:cs="仿宋_GB2312"/>
                <w:sz w:val="30"/>
                <w:szCs w:val="30"/>
              </w:rPr>
            </w:pPr>
          </w:p>
        </w:tc>
        <w:tc>
          <w:tcPr>
            <w:tcW w:w="1396" w:type="dxa"/>
            <w:vAlign w:val="center"/>
          </w:tcPr>
          <w:p>
            <w:pPr>
              <w:ind w:left="-2" w:firstLine="5640"/>
              <w:jc w:val="center"/>
              <w:rPr>
                <w:rFonts w:ascii="仿宋_GB2312" w:hAnsi="仿宋_GB2312" w:eastAsia="仿宋_GB2312" w:cs="仿宋_GB2312"/>
                <w:sz w:val="30"/>
                <w:szCs w:val="30"/>
              </w:rPr>
            </w:pPr>
          </w:p>
        </w:tc>
        <w:tc>
          <w:tcPr>
            <w:tcW w:w="3972" w:type="dxa"/>
            <w:gridSpan w:val="2"/>
            <w:vAlign w:val="center"/>
          </w:tcPr>
          <w:p>
            <w:pPr>
              <w:ind w:left="-2" w:firstLine="5640"/>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1271" w:type="dxa"/>
            <w:vMerge w:val="continue"/>
            <w:vAlign w:val="center"/>
          </w:tcPr>
          <w:p>
            <w:pPr>
              <w:snapToGrid w:val="0"/>
              <w:spacing w:line="400" w:lineRule="exact"/>
              <w:jc w:val="center"/>
              <w:rPr>
                <w:rFonts w:ascii="仿宋_GB2312" w:hAnsi="仿宋_GB2312" w:eastAsia="仿宋_GB2312" w:cs="仿宋_GB2312"/>
                <w:spacing w:val="-16"/>
                <w:sz w:val="30"/>
                <w:szCs w:val="30"/>
              </w:rPr>
            </w:pPr>
          </w:p>
        </w:tc>
        <w:tc>
          <w:tcPr>
            <w:tcW w:w="1461" w:type="dxa"/>
            <w:vAlign w:val="center"/>
          </w:tcPr>
          <w:p>
            <w:pPr>
              <w:ind w:left="-2" w:firstLine="5640"/>
              <w:jc w:val="center"/>
              <w:rPr>
                <w:rFonts w:ascii="仿宋_GB2312" w:hAnsi="仿宋_GB2312" w:eastAsia="仿宋_GB2312" w:cs="仿宋_GB2312"/>
                <w:sz w:val="30"/>
                <w:szCs w:val="30"/>
              </w:rPr>
            </w:pPr>
          </w:p>
        </w:tc>
        <w:tc>
          <w:tcPr>
            <w:tcW w:w="1374" w:type="dxa"/>
            <w:vAlign w:val="center"/>
          </w:tcPr>
          <w:p>
            <w:pPr>
              <w:ind w:left="-2" w:firstLine="5640"/>
              <w:jc w:val="center"/>
              <w:rPr>
                <w:rFonts w:ascii="仿宋_GB2312" w:hAnsi="仿宋_GB2312" w:eastAsia="仿宋_GB2312" w:cs="仿宋_GB2312"/>
                <w:sz w:val="30"/>
                <w:szCs w:val="30"/>
              </w:rPr>
            </w:pPr>
          </w:p>
        </w:tc>
        <w:tc>
          <w:tcPr>
            <w:tcW w:w="1396" w:type="dxa"/>
            <w:vAlign w:val="center"/>
          </w:tcPr>
          <w:p>
            <w:pPr>
              <w:ind w:left="-2" w:firstLine="5640"/>
              <w:jc w:val="center"/>
              <w:rPr>
                <w:rFonts w:ascii="仿宋_GB2312" w:hAnsi="仿宋_GB2312" w:eastAsia="仿宋_GB2312" w:cs="仿宋_GB2312"/>
                <w:sz w:val="30"/>
                <w:szCs w:val="30"/>
              </w:rPr>
            </w:pPr>
          </w:p>
        </w:tc>
        <w:tc>
          <w:tcPr>
            <w:tcW w:w="3972" w:type="dxa"/>
            <w:gridSpan w:val="2"/>
            <w:vAlign w:val="center"/>
          </w:tcPr>
          <w:p>
            <w:pPr>
              <w:ind w:left="-2" w:firstLine="5640"/>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0" w:hRule="atLeast"/>
          <w:jc w:val="center"/>
        </w:trPr>
        <w:tc>
          <w:tcPr>
            <w:tcW w:w="1271" w:type="dxa"/>
            <w:vAlign w:val="center"/>
          </w:tcPr>
          <w:p>
            <w:pPr>
              <w:snapToGrid w:val="0"/>
              <w:spacing w:line="400" w:lineRule="exact"/>
              <w:jc w:val="center"/>
              <w:rPr>
                <w:rFonts w:ascii="仿宋_GB2312" w:hAnsi="仿宋_GB2312" w:eastAsia="仿宋_GB2312" w:cs="仿宋_GB2312"/>
                <w:sz w:val="30"/>
                <w:szCs w:val="30"/>
              </w:rPr>
            </w:pPr>
            <w:r>
              <w:rPr>
                <w:rFonts w:hint="eastAsia" w:ascii="仿宋_GB2312" w:hAnsi="仿宋_GB2312" w:eastAsia="仿宋_GB2312" w:cs="仿宋_GB2312"/>
                <w:spacing w:val="-16"/>
                <w:sz w:val="30"/>
                <w:szCs w:val="30"/>
              </w:rPr>
              <w:t>出版单位意见</w:t>
            </w:r>
          </w:p>
        </w:tc>
        <w:tc>
          <w:tcPr>
            <w:tcW w:w="8203" w:type="dxa"/>
            <w:gridSpan w:val="5"/>
            <w:vAlign w:val="center"/>
          </w:tcPr>
          <w:p>
            <w:pPr>
              <w:rPr>
                <w:rFonts w:ascii="仿宋_GB2312" w:hAnsi="仿宋_GB2312" w:eastAsia="仿宋_GB2312" w:cs="仿宋_GB2312"/>
                <w:sz w:val="30"/>
                <w:szCs w:val="30"/>
              </w:rPr>
            </w:pPr>
            <w:r>
              <w:rPr>
                <w:rFonts w:hint="eastAsia" w:ascii="仿宋_GB2312" w:hAnsi="仿宋_GB2312" w:eastAsia="仿宋_GB2312" w:cs="仿宋_GB2312"/>
                <w:sz w:val="30"/>
                <w:szCs w:val="30"/>
              </w:rPr>
              <w:t>（须有具体明确意见）</w:t>
            </w:r>
          </w:p>
          <w:p>
            <w:pPr>
              <w:jc w:val="center"/>
              <w:rPr>
                <w:rFonts w:ascii="仿宋_GB2312" w:hAnsi="仿宋_GB2312" w:eastAsia="仿宋_GB2312" w:cs="仿宋_GB2312"/>
                <w:sz w:val="30"/>
                <w:szCs w:val="30"/>
              </w:rPr>
            </w:pPr>
          </w:p>
          <w:p>
            <w:pPr>
              <w:jc w:val="center"/>
              <w:rPr>
                <w:rFonts w:ascii="仿宋_GB2312" w:hAnsi="仿宋_GB2312" w:eastAsia="仿宋_GB2312" w:cs="仿宋_GB2312"/>
                <w:sz w:val="30"/>
                <w:szCs w:val="30"/>
              </w:rPr>
            </w:pPr>
          </w:p>
          <w:p>
            <w:pPr>
              <w:jc w:val="center"/>
              <w:rPr>
                <w:rFonts w:ascii="仿宋_GB2312" w:hAnsi="仿宋_GB2312" w:eastAsia="仿宋_GB2312" w:cs="仿宋_GB2312"/>
                <w:sz w:val="30"/>
                <w:szCs w:val="30"/>
              </w:rPr>
            </w:pPr>
          </w:p>
          <w:p>
            <w:pPr>
              <w:jc w:val="center"/>
              <w:rPr>
                <w:rFonts w:ascii="仿宋_GB2312" w:hAnsi="仿宋_GB2312" w:eastAsia="仿宋_GB2312" w:cs="仿宋_GB2312"/>
                <w:sz w:val="30"/>
                <w:szCs w:val="30"/>
              </w:rPr>
            </w:pPr>
          </w:p>
          <w:p>
            <w:pPr>
              <w:jc w:val="center"/>
              <w:rPr>
                <w:rFonts w:ascii="仿宋_GB2312" w:hAnsi="仿宋_GB2312" w:eastAsia="仿宋_GB2312" w:cs="仿宋_GB2312"/>
                <w:sz w:val="30"/>
                <w:szCs w:val="30"/>
              </w:rPr>
            </w:pP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负责人签字：</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（单位公章）</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年    月    日</w:t>
            </w:r>
          </w:p>
          <w:p>
            <w:pPr>
              <w:ind w:left="-2" w:firstLine="5640"/>
              <w:jc w:val="center"/>
              <w:rPr>
                <w:rFonts w:ascii="仿宋_GB2312" w:hAnsi="仿宋_GB2312" w:eastAsia="仿宋_GB2312" w:cs="仿宋_GB2312"/>
                <w:sz w:val="30"/>
                <w:szCs w:val="30"/>
              </w:rPr>
            </w:pPr>
          </w:p>
        </w:tc>
      </w:tr>
    </w:tbl>
    <w:p>
      <w:pPr>
        <w:jc w:val="left"/>
        <w:rPr>
          <w:rFonts w:eastAsia="黑体"/>
          <w:sz w:val="32"/>
          <w:szCs w:val="32"/>
        </w:rPr>
      </w:pPr>
    </w:p>
    <w:p>
      <w:pPr>
        <w:jc w:val="left"/>
        <w:rPr>
          <w:rFonts w:eastAsia="黑体"/>
          <w:sz w:val="32"/>
          <w:szCs w:val="32"/>
        </w:rPr>
      </w:pPr>
      <w:r>
        <w:rPr>
          <w:rFonts w:hint="eastAsia" w:ascii="仿宋_GB2312" w:hAnsi="仿宋_GB2312" w:eastAsia="仿宋_GB2312" w:cs="仿宋_GB2312"/>
          <w:sz w:val="30"/>
          <w:szCs w:val="30"/>
          <w:lang w:eastAsia="zh-CN"/>
        </w:rPr>
        <w:drawing>
          <wp:anchor distT="0" distB="0" distL="114300" distR="114300" simplePos="0" relativeHeight="251659264" behindDoc="0" locked="0" layoutInCell="1" allowOverlap="1">
            <wp:simplePos x="0" y="0"/>
            <wp:positionH relativeFrom="column">
              <wp:posOffset>-938530</wp:posOffset>
            </wp:positionH>
            <wp:positionV relativeFrom="page">
              <wp:posOffset>290830</wp:posOffset>
            </wp:positionV>
            <wp:extent cx="7152005" cy="9247505"/>
            <wp:effectExtent l="0" t="0" r="10795" b="10795"/>
            <wp:wrapNone/>
            <wp:docPr id="1" name="图片 1" descr="SKM_454e21122215450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KM_454e21122215450_页面_2"/>
                    <pic:cNvPicPr>
                      <a:picLocks noChangeAspect="1"/>
                    </pic:cNvPicPr>
                  </pic:nvPicPr>
                  <pic:blipFill>
                    <a:blip r:embed="rId7">
                      <a:lum bright="-6000" contrast="-6000"/>
                    </a:blip>
                    <a:srcRect b="8593"/>
                    <a:stretch>
                      <a:fillRect/>
                    </a:stretch>
                  </pic:blipFill>
                  <pic:spPr>
                    <a:xfrm>
                      <a:off x="0" y="0"/>
                      <a:ext cx="7152005" cy="9247505"/>
                    </a:xfrm>
                    <a:prstGeom prst="rect">
                      <a:avLst/>
                    </a:prstGeom>
                  </pic:spPr>
                </pic:pic>
              </a:graphicData>
            </a:graphic>
          </wp:anchor>
        </w:drawing>
      </w:r>
      <w:r>
        <w:rPr>
          <w:rFonts w:hint="eastAsia" w:eastAsia="黑体"/>
          <w:sz w:val="32"/>
          <w:szCs w:val="32"/>
        </w:rPr>
        <w:t>五、申报单位意见</w:t>
      </w:r>
    </w:p>
    <w:tbl>
      <w:tblPr>
        <w:tblStyle w:val="5"/>
        <w:tblW w:w="89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703"/>
        <w:gridCol w:w="3375"/>
        <w:gridCol w:w="1530"/>
        <w:gridCol w:w="25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65" w:type="dxa"/>
            <w:gridSpan w:val="2"/>
            <w:vAlign w:val="center"/>
          </w:tcPr>
          <w:p>
            <w:pPr>
              <w:spacing w:line="560" w:lineRule="exact"/>
              <w:jc w:val="center"/>
              <w:rPr>
                <w:rFonts w:ascii="仿宋_GB2312" w:hAnsi="仿宋_GB2312" w:eastAsia="仿宋_GB2312" w:cs="仿宋_GB2312"/>
                <w:sz w:val="30"/>
                <w:szCs w:val="30"/>
              </w:rPr>
            </w:pPr>
            <w:r>
              <w:rPr>
                <w:rFonts w:ascii="仿宋_GB2312" w:eastAsia="仿宋_GB2312"/>
                <w:sz w:val="32"/>
                <w:szCs w:val="32"/>
              </w:rPr>
              <w:t>单位名称</w:t>
            </w:r>
          </w:p>
        </w:tc>
        <w:tc>
          <w:tcPr>
            <w:tcW w:w="3375" w:type="dxa"/>
            <w:vAlign w:val="center"/>
          </w:tcPr>
          <w:p>
            <w:pPr>
              <w:spacing w:line="560" w:lineRule="exact"/>
              <w:jc w:val="center"/>
              <w:rPr>
                <w:rFonts w:ascii="仿宋_GB2312" w:hAnsi="仿宋_GB2312" w:eastAsia="仿宋_GB2312" w:cs="仿宋_GB2312"/>
                <w:sz w:val="30"/>
                <w:szCs w:val="30"/>
              </w:rPr>
            </w:pPr>
            <w:r>
              <w:rPr>
                <w:rFonts w:ascii="仿宋_GB2312" w:eastAsia="仿宋_GB2312"/>
                <w:sz w:val="28"/>
                <w:szCs w:val="28"/>
              </w:rPr>
              <w:t>江西旅游商贸职业学院</w:t>
            </w:r>
          </w:p>
        </w:tc>
        <w:tc>
          <w:tcPr>
            <w:tcW w:w="1530" w:type="dxa"/>
            <w:vAlign w:val="center"/>
          </w:tcPr>
          <w:p>
            <w:pPr>
              <w:spacing w:line="560" w:lineRule="exact"/>
              <w:jc w:val="center"/>
              <w:rPr>
                <w:rFonts w:ascii="仿宋_GB2312" w:hAnsi="仿宋_GB2312" w:eastAsia="仿宋_GB2312" w:cs="仿宋_GB2312"/>
                <w:sz w:val="30"/>
                <w:szCs w:val="30"/>
              </w:rPr>
            </w:pPr>
            <w:r>
              <w:rPr>
                <w:rFonts w:ascii="仿宋_GB2312" w:eastAsia="仿宋_GB2312"/>
                <w:sz w:val="32"/>
                <w:szCs w:val="32"/>
              </w:rPr>
              <w:t>主管部门</w:t>
            </w:r>
          </w:p>
        </w:tc>
        <w:tc>
          <w:tcPr>
            <w:tcW w:w="2523" w:type="dxa"/>
            <w:vAlign w:val="center"/>
          </w:tcPr>
          <w:p>
            <w:pPr>
              <w:spacing w:line="560" w:lineRule="exact"/>
              <w:jc w:val="center"/>
              <w:rPr>
                <w:rFonts w:ascii="仿宋_GB2312" w:hAnsi="仿宋_GB2312" w:eastAsia="仿宋_GB2312" w:cs="仿宋_GB2312"/>
                <w:sz w:val="30"/>
                <w:szCs w:val="30"/>
              </w:rPr>
            </w:pPr>
            <w:r>
              <w:rPr>
                <w:rFonts w:ascii="仿宋_GB2312" w:eastAsia="仿宋_GB2312"/>
                <w:sz w:val="32"/>
                <w:szCs w:val="32"/>
              </w:rPr>
              <w:t>江西省供销社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65" w:type="dxa"/>
            <w:gridSpan w:val="2"/>
            <w:vAlign w:val="center"/>
          </w:tcPr>
          <w:p>
            <w:pPr>
              <w:spacing w:line="560" w:lineRule="exact"/>
              <w:jc w:val="center"/>
              <w:rPr>
                <w:rFonts w:ascii="仿宋_GB2312" w:hAnsi="仿宋_GB2312" w:eastAsia="仿宋_GB2312" w:cs="仿宋_GB2312"/>
                <w:sz w:val="30"/>
                <w:szCs w:val="30"/>
              </w:rPr>
            </w:pPr>
            <w:r>
              <w:rPr>
                <w:rFonts w:ascii="仿宋_GB2312" w:eastAsia="仿宋_GB2312"/>
                <w:sz w:val="32"/>
                <w:szCs w:val="32"/>
              </w:rPr>
              <w:t>联系人</w:t>
            </w:r>
          </w:p>
        </w:tc>
        <w:tc>
          <w:tcPr>
            <w:tcW w:w="3375" w:type="dxa"/>
            <w:vAlign w:val="center"/>
          </w:tcPr>
          <w:p>
            <w:pPr>
              <w:spacing w:line="560" w:lineRule="exact"/>
              <w:jc w:val="center"/>
              <w:rPr>
                <w:rFonts w:ascii="仿宋_GB2312" w:hAnsi="仿宋_GB2312" w:eastAsia="仿宋_GB2312" w:cs="仿宋_GB2312"/>
                <w:sz w:val="30"/>
                <w:szCs w:val="30"/>
              </w:rPr>
            </w:pPr>
            <w:r>
              <w:rPr>
                <w:rFonts w:ascii="仿宋_GB2312" w:eastAsia="仿宋_GB2312"/>
                <w:sz w:val="32"/>
                <w:szCs w:val="32"/>
              </w:rPr>
              <w:t>刘繁荣</w:t>
            </w:r>
          </w:p>
        </w:tc>
        <w:tc>
          <w:tcPr>
            <w:tcW w:w="1530" w:type="dxa"/>
            <w:vAlign w:val="center"/>
          </w:tcPr>
          <w:p>
            <w:pPr>
              <w:spacing w:line="560" w:lineRule="exact"/>
              <w:jc w:val="center"/>
              <w:rPr>
                <w:rFonts w:ascii="仿宋_GB2312" w:hAnsi="仿宋_GB2312" w:eastAsia="仿宋_GB2312" w:cs="仿宋_GB2312"/>
                <w:sz w:val="30"/>
                <w:szCs w:val="30"/>
              </w:rPr>
            </w:pPr>
            <w:r>
              <w:rPr>
                <w:rFonts w:ascii="仿宋_GB2312" w:eastAsia="仿宋_GB2312"/>
                <w:sz w:val="32"/>
                <w:szCs w:val="32"/>
              </w:rPr>
              <w:t>职务</w:t>
            </w:r>
          </w:p>
        </w:tc>
        <w:tc>
          <w:tcPr>
            <w:tcW w:w="2523" w:type="dxa"/>
            <w:vAlign w:val="center"/>
          </w:tcPr>
          <w:p>
            <w:pPr>
              <w:spacing w:line="560" w:lineRule="exact"/>
              <w:jc w:val="center"/>
              <w:rPr>
                <w:rFonts w:ascii="仿宋_GB2312" w:hAnsi="仿宋_GB2312" w:eastAsia="仿宋_GB2312" w:cs="仿宋_GB2312"/>
                <w:sz w:val="30"/>
                <w:szCs w:val="30"/>
              </w:rPr>
            </w:pPr>
            <w:r>
              <w:rPr>
                <w:rFonts w:hint="eastAsia" w:ascii="仿宋_GB2312" w:eastAsia="仿宋_GB2312"/>
                <w:sz w:val="32"/>
                <w:szCs w:val="32"/>
              </w:rPr>
              <w:t>教务处处长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65" w:type="dxa"/>
            <w:gridSpan w:val="2"/>
            <w:vAlign w:val="center"/>
          </w:tcPr>
          <w:p>
            <w:pPr>
              <w:spacing w:line="560" w:lineRule="exact"/>
              <w:jc w:val="center"/>
              <w:rPr>
                <w:rFonts w:ascii="仿宋_GB2312" w:hAnsi="仿宋_GB2312" w:eastAsia="仿宋_GB2312" w:cs="仿宋_GB2312"/>
                <w:sz w:val="30"/>
                <w:szCs w:val="30"/>
              </w:rPr>
            </w:pPr>
            <w:r>
              <w:rPr>
                <w:rFonts w:ascii="仿宋_GB2312" w:eastAsia="仿宋_GB2312"/>
                <w:sz w:val="32"/>
                <w:szCs w:val="32"/>
              </w:rPr>
              <w:t>联系电话</w:t>
            </w:r>
          </w:p>
        </w:tc>
        <w:tc>
          <w:tcPr>
            <w:tcW w:w="3375" w:type="dxa"/>
            <w:vAlign w:val="center"/>
          </w:tcPr>
          <w:p>
            <w:pPr>
              <w:spacing w:line="560" w:lineRule="exact"/>
              <w:jc w:val="center"/>
              <w:rPr>
                <w:rFonts w:ascii="仿宋_GB2312" w:hAnsi="仿宋_GB2312" w:eastAsia="仿宋_GB2312" w:cs="仿宋_GB2312"/>
                <w:sz w:val="30"/>
                <w:szCs w:val="30"/>
              </w:rPr>
            </w:pPr>
            <w:r>
              <w:rPr>
                <w:rFonts w:hint="eastAsia" w:ascii="仿宋_GB2312" w:eastAsia="仿宋_GB2312"/>
                <w:sz w:val="32"/>
                <w:szCs w:val="32"/>
              </w:rPr>
              <w:t>13367000685</w:t>
            </w:r>
          </w:p>
        </w:tc>
        <w:tc>
          <w:tcPr>
            <w:tcW w:w="1530" w:type="dxa"/>
            <w:vAlign w:val="center"/>
          </w:tcPr>
          <w:p>
            <w:pPr>
              <w:spacing w:line="560" w:lineRule="exact"/>
              <w:jc w:val="center"/>
              <w:rPr>
                <w:rFonts w:ascii="仿宋_GB2312" w:hAnsi="仿宋_GB2312" w:eastAsia="仿宋_GB2312" w:cs="仿宋_GB2312"/>
                <w:sz w:val="30"/>
                <w:szCs w:val="30"/>
              </w:rPr>
            </w:pPr>
            <w:r>
              <w:rPr>
                <w:rFonts w:ascii="仿宋_GB2312" w:eastAsia="仿宋_GB2312"/>
                <w:sz w:val="32"/>
                <w:szCs w:val="32"/>
              </w:rPr>
              <w:t>电子邮箱</w:t>
            </w:r>
          </w:p>
        </w:tc>
        <w:tc>
          <w:tcPr>
            <w:tcW w:w="2523" w:type="dxa"/>
            <w:vAlign w:val="center"/>
          </w:tcPr>
          <w:p>
            <w:pPr>
              <w:spacing w:line="560" w:lineRule="exact"/>
              <w:jc w:val="center"/>
              <w:rPr>
                <w:rFonts w:ascii="仿宋_GB2312" w:hAnsi="仿宋_GB2312" w:eastAsia="仿宋_GB2312" w:cs="仿宋_GB2312"/>
                <w:sz w:val="30"/>
                <w:szCs w:val="30"/>
              </w:rPr>
            </w:pPr>
            <w:r>
              <w:rPr>
                <w:rFonts w:hint="eastAsia" w:ascii="仿宋_GB2312" w:eastAsia="仿宋_GB2312"/>
                <w:sz w:val="28"/>
                <w:szCs w:val="28"/>
              </w:rPr>
              <w:t>149737316@qq.com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65" w:type="dxa"/>
            <w:gridSpan w:val="2"/>
            <w:vAlign w:val="center"/>
          </w:tcPr>
          <w:p>
            <w:pPr>
              <w:spacing w:line="560" w:lineRule="exact"/>
              <w:jc w:val="center"/>
              <w:rPr>
                <w:rFonts w:ascii="仿宋_GB2312" w:hAnsi="仿宋_GB2312" w:eastAsia="仿宋_GB2312" w:cs="仿宋_GB2312"/>
                <w:sz w:val="30"/>
                <w:szCs w:val="30"/>
              </w:rPr>
            </w:pPr>
            <w:r>
              <w:rPr>
                <w:rFonts w:ascii="仿宋_GB2312" w:eastAsia="仿宋_GB2312"/>
                <w:sz w:val="32"/>
                <w:szCs w:val="32"/>
              </w:rPr>
              <w:t>通讯地址</w:t>
            </w:r>
          </w:p>
        </w:tc>
        <w:tc>
          <w:tcPr>
            <w:tcW w:w="3375" w:type="dxa"/>
            <w:vAlign w:val="center"/>
          </w:tcPr>
          <w:p>
            <w:pPr>
              <w:spacing w:line="560" w:lineRule="exact"/>
              <w:jc w:val="center"/>
              <w:rPr>
                <w:rFonts w:ascii="仿宋_GB2312" w:hAnsi="仿宋_GB2312" w:eastAsia="仿宋_GB2312" w:cs="仿宋_GB2312"/>
                <w:sz w:val="30"/>
                <w:szCs w:val="30"/>
              </w:rPr>
            </w:pPr>
            <w:r>
              <w:rPr>
                <w:rFonts w:ascii="仿宋_GB2312" w:eastAsia="仿宋_GB2312"/>
                <w:sz w:val="32"/>
                <w:szCs w:val="32"/>
              </w:rPr>
              <w:t>江西省南昌市经开区丁香路</w:t>
            </w:r>
            <w:r>
              <w:rPr>
                <w:rFonts w:hint="eastAsia" w:ascii="仿宋_GB2312" w:eastAsia="仿宋_GB2312"/>
                <w:sz w:val="32"/>
                <w:szCs w:val="32"/>
              </w:rPr>
              <w:t>1号</w:t>
            </w:r>
          </w:p>
        </w:tc>
        <w:tc>
          <w:tcPr>
            <w:tcW w:w="1530" w:type="dxa"/>
            <w:vAlign w:val="center"/>
          </w:tcPr>
          <w:p>
            <w:pPr>
              <w:spacing w:line="560" w:lineRule="exact"/>
              <w:jc w:val="center"/>
              <w:rPr>
                <w:rFonts w:ascii="仿宋_GB2312" w:hAnsi="仿宋_GB2312" w:eastAsia="仿宋_GB2312" w:cs="仿宋_GB2312"/>
                <w:sz w:val="30"/>
                <w:szCs w:val="30"/>
              </w:rPr>
            </w:pPr>
            <w:r>
              <w:rPr>
                <w:rFonts w:ascii="仿宋_GB2312" w:eastAsia="仿宋_GB2312"/>
                <w:sz w:val="32"/>
                <w:szCs w:val="32"/>
              </w:rPr>
              <w:t>邮编</w:t>
            </w:r>
          </w:p>
        </w:tc>
        <w:tc>
          <w:tcPr>
            <w:tcW w:w="2523" w:type="dxa"/>
            <w:vAlign w:val="center"/>
          </w:tcPr>
          <w:p>
            <w:pPr>
              <w:spacing w:line="560" w:lineRule="exact"/>
              <w:jc w:val="center"/>
              <w:rPr>
                <w:rFonts w:ascii="仿宋_GB2312" w:hAnsi="仿宋_GB2312" w:eastAsia="仿宋_GB2312" w:cs="仿宋_GB2312"/>
                <w:sz w:val="30"/>
                <w:szCs w:val="30"/>
              </w:rPr>
            </w:pPr>
            <w:r>
              <w:rPr>
                <w:rFonts w:hint="eastAsia" w:ascii="仿宋_GB2312" w:eastAsia="仿宋_GB2312"/>
                <w:sz w:val="32"/>
                <w:szCs w:val="32"/>
              </w:rPr>
              <w:t>330100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8" w:hRule="atLeast"/>
          <w:jc w:val="center"/>
        </w:trPr>
        <w:tc>
          <w:tcPr>
            <w:tcW w:w="862" w:type="dxa"/>
            <w:vAlign w:val="center"/>
          </w:tcPr>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申</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报</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单</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位</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意</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见</w:t>
            </w:r>
          </w:p>
        </w:tc>
        <w:tc>
          <w:tcPr>
            <w:tcW w:w="8131" w:type="dxa"/>
            <w:gridSpan w:val="4"/>
            <w:vAlign w:val="bottom"/>
          </w:tcPr>
          <w:p>
            <w:pPr>
              <w:ind w:left="176" w:firstLine="4808"/>
              <w:jc w:val="left"/>
              <w:rPr>
                <w:rFonts w:ascii="仿宋_GB2312" w:hAnsi="仿宋_GB2312" w:eastAsia="仿宋_GB2312" w:cs="仿宋_GB2312"/>
                <w:sz w:val="30"/>
                <w:szCs w:val="30"/>
              </w:rPr>
            </w:pPr>
          </w:p>
          <w:p>
            <w:pPr>
              <w:ind w:firstLine="600" w:firstLineChars="200"/>
              <w:jc w:val="left"/>
              <w:rPr>
                <w:rFonts w:ascii="仿宋_GB2312" w:hAnsi="仿宋_GB2312" w:eastAsia="仿宋_GB2312" w:cs="仿宋_GB2312"/>
                <w:sz w:val="30"/>
                <w:szCs w:val="30"/>
              </w:rPr>
            </w:pPr>
          </w:p>
          <w:p>
            <w:pPr>
              <w:ind w:firstLine="600" w:firstLineChars="200"/>
              <w:jc w:val="left"/>
              <w:rPr>
                <w:rFonts w:ascii="仿宋_GB2312" w:hAnsi="仿宋_GB2312" w:eastAsia="仿宋_GB2312" w:cs="仿宋_GB2312"/>
                <w:sz w:val="30"/>
                <w:szCs w:val="30"/>
              </w:rPr>
            </w:pPr>
          </w:p>
          <w:p>
            <w:pPr>
              <w:ind w:firstLine="600" w:firstLineChars="200"/>
              <w:jc w:val="left"/>
              <w:rPr>
                <w:rFonts w:ascii="仿宋_GB2312" w:hAnsi="仿宋_GB2312" w:eastAsia="仿宋_GB2312" w:cs="仿宋_GB2312"/>
                <w:sz w:val="30"/>
                <w:szCs w:val="30"/>
              </w:rPr>
            </w:pPr>
            <w:r>
              <w:rPr>
                <w:rFonts w:hint="eastAsia" w:ascii="仿宋_GB2312" w:hAnsi="仿宋_GB2312" w:eastAsia="仿宋_GB2312" w:cs="仿宋_GB2312"/>
                <w:sz w:val="30"/>
                <w:szCs w:val="30"/>
              </w:rPr>
              <w:t>本单位承诺以上填报内容真实、准确，并按规定进行了公示和异议处理，同意申报。</w:t>
            </w:r>
          </w:p>
          <w:p>
            <w:pPr>
              <w:ind w:firstLine="600" w:firstLineChars="200"/>
              <w:jc w:val="left"/>
              <w:rPr>
                <w:rFonts w:hint="eastAsia" w:ascii="仿宋_GB2312" w:hAnsi="仿宋_GB2312" w:eastAsia="仿宋_GB2312" w:cs="仿宋_GB2312"/>
                <w:sz w:val="30"/>
                <w:szCs w:val="30"/>
                <w:lang w:eastAsia="zh-CN"/>
              </w:rPr>
            </w:pPr>
          </w:p>
          <w:p>
            <w:pPr>
              <w:ind w:firstLine="600" w:firstLineChars="200"/>
              <w:jc w:val="left"/>
              <w:rPr>
                <w:rFonts w:ascii="仿宋_GB2312" w:hAnsi="仿宋_GB2312" w:eastAsia="仿宋_GB2312" w:cs="仿宋_GB2312"/>
                <w:sz w:val="30"/>
                <w:szCs w:val="30"/>
              </w:rPr>
            </w:pPr>
          </w:p>
          <w:p>
            <w:pPr>
              <w:ind w:firstLine="600" w:firstLineChars="200"/>
              <w:jc w:val="left"/>
              <w:rPr>
                <w:rFonts w:ascii="仿宋_GB2312" w:hAnsi="仿宋_GB2312" w:eastAsia="仿宋_GB2312" w:cs="仿宋_GB2312"/>
                <w:sz w:val="30"/>
                <w:szCs w:val="30"/>
              </w:rPr>
            </w:pPr>
          </w:p>
          <w:p>
            <w:pPr>
              <w:ind w:firstLine="600" w:firstLineChars="200"/>
              <w:jc w:val="left"/>
              <w:rPr>
                <w:rFonts w:ascii="仿宋_GB2312" w:hAnsi="仿宋_GB2312" w:eastAsia="仿宋_GB2312" w:cs="仿宋_GB2312"/>
                <w:sz w:val="30"/>
                <w:szCs w:val="30"/>
              </w:rPr>
            </w:pPr>
          </w:p>
          <w:p>
            <w:pPr>
              <w:ind w:firstLine="600" w:firstLineChars="200"/>
              <w:jc w:val="left"/>
              <w:rPr>
                <w:rFonts w:ascii="仿宋_GB2312" w:hAnsi="仿宋_GB2312" w:eastAsia="仿宋_GB2312" w:cs="仿宋_GB2312"/>
                <w:sz w:val="30"/>
                <w:szCs w:val="30"/>
              </w:rPr>
            </w:pPr>
          </w:p>
          <w:p>
            <w:pPr>
              <w:ind w:firstLine="600" w:firstLineChars="200"/>
              <w:jc w:val="left"/>
              <w:rPr>
                <w:rFonts w:ascii="仿宋_GB2312" w:hAnsi="仿宋_GB2312" w:eastAsia="仿宋_GB2312" w:cs="仿宋_GB2312"/>
                <w:sz w:val="30"/>
                <w:szCs w:val="30"/>
              </w:rPr>
            </w:pPr>
          </w:p>
          <w:p>
            <w:pPr>
              <w:ind w:firstLine="600" w:firstLineChars="200"/>
              <w:jc w:val="left"/>
              <w:rPr>
                <w:rFonts w:ascii="仿宋_GB2312" w:hAnsi="仿宋_GB2312" w:eastAsia="仿宋_GB2312" w:cs="仿宋_GB2312"/>
                <w:sz w:val="30"/>
                <w:szCs w:val="30"/>
              </w:rPr>
            </w:pPr>
          </w:p>
          <w:p>
            <w:pPr>
              <w:ind w:left="176" w:firstLine="4808"/>
              <w:rPr>
                <w:rFonts w:ascii="仿宋_GB2312" w:hAnsi="仿宋_GB2312" w:eastAsia="仿宋_GB2312" w:cs="仿宋_GB2312"/>
                <w:sz w:val="30"/>
                <w:szCs w:val="30"/>
              </w:rPr>
            </w:pPr>
            <w:r>
              <w:rPr>
                <w:rFonts w:hint="eastAsia" w:ascii="仿宋_GB2312" w:hAnsi="仿宋_GB2312" w:eastAsia="仿宋_GB2312" w:cs="仿宋_GB2312"/>
                <w:sz w:val="30"/>
                <w:szCs w:val="30"/>
              </w:rPr>
              <w:t>负责人签字：</w:t>
            </w:r>
          </w:p>
          <w:p>
            <w:pPr>
              <w:ind w:left="176" w:firstLine="4808"/>
              <w:rPr>
                <w:rFonts w:ascii="仿宋_GB2312" w:hAnsi="仿宋_GB2312" w:eastAsia="仿宋_GB2312" w:cs="仿宋_GB2312"/>
                <w:sz w:val="30"/>
                <w:szCs w:val="30"/>
              </w:rPr>
            </w:pPr>
            <w:r>
              <w:rPr>
                <w:rFonts w:hint="eastAsia" w:ascii="仿宋_GB2312" w:hAnsi="仿宋_GB2312" w:eastAsia="仿宋_GB2312" w:cs="仿宋_GB2312"/>
                <w:sz w:val="30"/>
                <w:szCs w:val="30"/>
              </w:rPr>
              <w:t>（单位公章）</w:t>
            </w:r>
          </w:p>
          <w:p>
            <w:pPr>
              <w:ind w:left="176" w:firstLine="4808"/>
              <w:rPr>
                <w:rFonts w:ascii="仿宋_GB2312" w:hAnsi="仿宋_GB2312" w:eastAsia="仿宋_GB2312" w:cs="仿宋_GB2312"/>
                <w:sz w:val="30"/>
                <w:szCs w:val="30"/>
              </w:rPr>
            </w:pPr>
            <w:r>
              <w:rPr>
                <w:rFonts w:hint="eastAsia" w:ascii="仿宋_GB2312" w:hAnsi="仿宋_GB2312" w:eastAsia="仿宋_GB2312" w:cs="仿宋_GB2312"/>
                <w:sz w:val="30"/>
                <w:szCs w:val="30"/>
              </w:rPr>
              <w:t>年    月   日</w:t>
            </w:r>
          </w:p>
        </w:tc>
      </w:tr>
    </w:tbl>
    <w:p>
      <w:pPr>
        <w:jc w:val="left"/>
        <w:rPr>
          <w:rFonts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六</w:t>
      </w:r>
      <w:r>
        <w:rPr>
          <w:rFonts w:eastAsia="黑体"/>
          <w:sz w:val="32"/>
          <w:szCs w:val="32"/>
        </w:rPr>
        <w:t>、</w:t>
      </w:r>
      <w:r>
        <w:rPr>
          <w:rFonts w:hint="eastAsia" w:eastAsia="黑体"/>
          <w:sz w:val="32"/>
          <w:szCs w:val="32"/>
        </w:rPr>
        <w:t>初评</w:t>
      </w:r>
      <w:r>
        <w:rPr>
          <w:rFonts w:eastAsia="黑体"/>
          <w:sz w:val="32"/>
          <w:szCs w:val="32"/>
        </w:rPr>
        <w:t>意见</w:t>
      </w:r>
    </w:p>
    <w:tbl>
      <w:tblPr>
        <w:tblStyle w:val="5"/>
        <w:tblW w:w="9054"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271"/>
        <w:gridCol w:w="7783"/>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375" w:hRule="atLeast"/>
          <w:jc w:val="center"/>
        </w:trPr>
        <w:tc>
          <w:tcPr>
            <w:tcW w:w="1271" w:type="dxa"/>
            <w:tcBorders>
              <w:top w:val="single" w:color="auto" w:sz="4" w:space="0"/>
              <w:left w:val="single" w:color="auto" w:sz="4" w:space="0"/>
              <w:bottom w:val="single" w:color="auto" w:sz="4" w:space="0"/>
              <w:right w:val="single" w:color="auto" w:sz="4" w:space="0"/>
            </w:tcBorders>
            <w:vAlign w:val="center"/>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初评</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意见</w:t>
            </w:r>
          </w:p>
        </w:tc>
        <w:tc>
          <w:tcPr>
            <w:tcW w:w="7783" w:type="dxa"/>
            <w:tcBorders>
              <w:top w:val="single" w:color="auto" w:sz="4" w:space="0"/>
              <w:left w:val="single" w:color="auto" w:sz="4" w:space="0"/>
              <w:bottom w:val="single" w:color="auto" w:sz="4" w:space="0"/>
              <w:right w:val="single" w:color="auto" w:sz="4" w:space="0"/>
            </w:tcBorders>
          </w:tcPr>
          <w:p>
            <w:pPr>
              <w:jc w:val="left"/>
              <w:rPr>
                <w:rFonts w:ascii="仿宋_GB2312" w:hAnsi="仿宋_GB2312" w:eastAsia="仿宋_GB2312" w:cs="仿宋_GB2312"/>
                <w:sz w:val="30"/>
                <w:szCs w:val="30"/>
              </w:rPr>
            </w:pPr>
            <w:r>
              <w:rPr>
                <w:rFonts w:hint="eastAsia" w:ascii="仿宋_GB2312" w:hAnsi="仿宋_GB2312" w:eastAsia="仿宋_GB2312" w:cs="仿宋_GB2312"/>
                <w:sz w:val="30"/>
                <w:szCs w:val="30"/>
              </w:rPr>
              <w:t>（须有具体明确意见，不少于150字）</w:t>
            </w:r>
          </w:p>
          <w:p>
            <w:pPr>
              <w:jc w:val="right"/>
              <w:rPr>
                <w:rFonts w:ascii="仿宋_GB2312" w:hAnsi="仿宋_GB2312" w:eastAsia="仿宋_GB2312" w:cs="仿宋_GB2312"/>
                <w:sz w:val="30"/>
                <w:szCs w:val="30"/>
              </w:rPr>
            </w:pPr>
          </w:p>
          <w:p>
            <w:pPr>
              <w:jc w:val="right"/>
              <w:rPr>
                <w:rFonts w:ascii="仿宋_GB2312" w:hAnsi="仿宋_GB2312" w:eastAsia="仿宋_GB2312" w:cs="仿宋_GB2312"/>
                <w:sz w:val="30"/>
                <w:szCs w:val="30"/>
              </w:rPr>
            </w:pPr>
          </w:p>
          <w:p>
            <w:pPr>
              <w:wordWrap w:val="0"/>
              <w:jc w:val="right"/>
              <w:rPr>
                <w:rFonts w:ascii="仿宋_GB2312" w:hAnsi="仿宋_GB2312" w:eastAsia="仿宋_GB2312" w:cs="仿宋_GB2312"/>
                <w:sz w:val="30"/>
                <w:szCs w:val="30"/>
              </w:rPr>
            </w:pPr>
          </w:p>
          <w:p>
            <w:pPr>
              <w:wordWrap w:val="0"/>
              <w:jc w:val="right"/>
              <w:rPr>
                <w:rFonts w:ascii="仿宋_GB2312" w:hAnsi="仿宋_GB2312" w:eastAsia="仿宋_GB2312" w:cs="仿宋_GB2312"/>
                <w:sz w:val="30"/>
                <w:szCs w:val="30"/>
              </w:rPr>
            </w:pPr>
          </w:p>
          <w:p>
            <w:pPr>
              <w:wordWrap w:val="0"/>
              <w:jc w:val="right"/>
              <w:rPr>
                <w:rFonts w:ascii="仿宋_GB2312" w:hAnsi="仿宋_GB2312" w:eastAsia="仿宋_GB2312" w:cs="仿宋_GB2312"/>
                <w:sz w:val="30"/>
                <w:szCs w:val="30"/>
              </w:rPr>
            </w:pPr>
          </w:p>
          <w:p>
            <w:pPr>
              <w:wordWrap w:val="0"/>
              <w:jc w:val="right"/>
              <w:rPr>
                <w:rFonts w:ascii="仿宋_GB2312" w:hAnsi="仿宋_GB2312" w:eastAsia="仿宋_GB2312" w:cs="仿宋_GB2312"/>
                <w:sz w:val="30"/>
                <w:szCs w:val="30"/>
              </w:rPr>
            </w:pPr>
          </w:p>
          <w:p>
            <w:pPr>
              <w:wordWrap w:val="0"/>
              <w:jc w:val="right"/>
              <w:rPr>
                <w:rFonts w:ascii="仿宋_GB2312" w:hAnsi="仿宋_GB2312" w:eastAsia="仿宋_GB2312" w:cs="仿宋_GB2312"/>
                <w:sz w:val="30"/>
                <w:szCs w:val="30"/>
              </w:rPr>
            </w:pPr>
          </w:p>
          <w:p>
            <w:pPr>
              <w:wordWrap w:val="0"/>
              <w:jc w:val="center"/>
              <w:rPr>
                <w:rFonts w:ascii="仿宋_GB2312" w:hAnsi="仿宋_GB2312" w:eastAsia="仿宋_GB2312" w:cs="仿宋_GB2312"/>
                <w:sz w:val="30"/>
                <w:szCs w:val="30"/>
              </w:rPr>
            </w:pPr>
          </w:p>
          <w:p>
            <w:pPr>
              <w:wordWrap w:val="0"/>
              <w:jc w:val="center"/>
              <w:rPr>
                <w:rFonts w:ascii="仿宋_GB2312" w:hAnsi="仿宋_GB2312" w:eastAsia="仿宋_GB2312" w:cs="仿宋_GB2312"/>
                <w:sz w:val="30"/>
                <w:szCs w:val="30"/>
              </w:rPr>
            </w:pPr>
          </w:p>
          <w:p>
            <w:pPr>
              <w:wordWrap w:val="0"/>
              <w:jc w:val="center"/>
              <w:rPr>
                <w:rFonts w:ascii="仿宋_GB2312" w:hAnsi="仿宋_GB2312" w:eastAsia="仿宋_GB2312" w:cs="仿宋_GB2312"/>
                <w:sz w:val="30"/>
                <w:szCs w:val="30"/>
              </w:rPr>
            </w:pPr>
          </w:p>
          <w:p>
            <w:pPr>
              <w:wordWrap w:val="0"/>
              <w:jc w:val="center"/>
              <w:rPr>
                <w:rFonts w:ascii="仿宋_GB2312" w:hAnsi="仿宋_GB2312" w:eastAsia="仿宋_GB2312" w:cs="仿宋_GB2312"/>
                <w:sz w:val="30"/>
                <w:szCs w:val="30"/>
              </w:rPr>
            </w:pPr>
          </w:p>
          <w:p>
            <w:pPr>
              <w:wordWrap w:val="0"/>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专家组长签字：</w:t>
            </w:r>
          </w:p>
          <w:p>
            <w:pPr>
              <w:wordWrap w:val="0"/>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(行指委、教指委或教育部直属高校公章)</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年    月    日</w:t>
            </w:r>
          </w:p>
        </w:tc>
      </w:tr>
    </w:tbl>
    <w:p>
      <w:pPr>
        <w:spacing w:line="400" w:lineRule="exact"/>
        <w:rPr>
          <w:rFonts w:ascii="仿宋_GB2312" w:hAnsi="仿宋_GB2312" w:eastAsia="仿宋_GB2312" w:cs="仿宋_GB2312"/>
          <w:sz w:val="28"/>
          <w:szCs w:val="28"/>
        </w:rPr>
      </w:pPr>
      <w:r>
        <w:rPr>
          <w:rFonts w:hint="eastAsia" w:ascii="仿宋_GB2312" w:hAnsi="仿宋_GB2312" w:eastAsia="仿宋_GB2312" w:cs="仿宋_GB2312"/>
          <w:sz w:val="28"/>
          <w:szCs w:val="28"/>
        </w:rPr>
        <w:t>备注：各省级教育行政部门，行指委、教指委或教育部直属高校应组织专家进行初评、推荐；通过省级教育行政部门推荐的教材应在本栏简要写明专家初评意见和推荐理由并签字，不需盖章；通过行指委、教指委或教育部直属高校推荐的教材应在本栏简要写明遴选程序和结果，并签字和加盖相应单位公章。</w:t>
      </w:r>
    </w:p>
    <w:tbl>
      <w:tblPr>
        <w:tblStyle w:val="5"/>
        <w:tblW w:w="9054"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271"/>
        <w:gridCol w:w="7783"/>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2535" w:hRule="atLeast"/>
          <w:jc w:val="center"/>
        </w:trPr>
        <w:tc>
          <w:tcPr>
            <w:tcW w:w="1271" w:type="dxa"/>
            <w:tcBorders>
              <w:top w:val="single" w:color="auto" w:sz="4" w:space="0"/>
              <w:left w:val="single" w:color="auto" w:sz="4" w:space="0"/>
              <w:bottom w:val="single" w:color="auto" w:sz="4" w:space="0"/>
              <w:right w:val="single" w:color="auto" w:sz="4" w:space="0"/>
            </w:tcBorders>
            <w:vAlign w:val="center"/>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省级</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教育</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行政</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部门</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推荐</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或复核</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意见</w:t>
            </w:r>
          </w:p>
        </w:tc>
        <w:tc>
          <w:tcPr>
            <w:tcW w:w="7783" w:type="dxa"/>
            <w:tcBorders>
              <w:top w:val="single" w:color="auto" w:sz="4" w:space="0"/>
              <w:left w:val="single" w:color="auto" w:sz="4" w:space="0"/>
              <w:bottom w:val="single" w:color="auto" w:sz="4" w:space="0"/>
              <w:right w:val="single" w:color="auto" w:sz="4" w:space="0"/>
            </w:tcBorders>
            <w:vAlign w:val="bottom"/>
          </w:tcPr>
          <w:p>
            <w:pPr>
              <w:ind w:firstLine="3600" w:firstLineChars="1200"/>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（省级教育行政部门公章）</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年    月    日</w:t>
            </w:r>
          </w:p>
          <w:p>
            <w:pPr>
              <w:jc w:val="right"/>
              <w:rPr>
                <w:rFonts w:ascii="仿宋_GB2312" w:hAnsi="仿宋_GB2312" w:eastAsia="仿宋_GB2312" w:cs="仿宋_GB2312"/>
                <w:sz w:val="30"/>
                <w:szCs w:val="30"/>
              </w:rPr>
            </w:pPr>
          </w:p>
        </w:tc>
      </w:tr>
    </w:tbl>
    <w:p>
      <w:pPr>
        <w:jc w:val="center"/>
        <w:rPr>
          <w:rFonts w:eastAsia="黑体"/>
          <w:sz w:val="32"/>
          <w:szCs w:val="32"/>
        </w:rPr>
      </w:pPr>
    </w:p>
    <w:p>
      <w:pPr>
        <w:jc w:val="left"/>
        <w:rPr>
          <w:rFonts w:eastAsia="黑体"/>
          <w:sz w:val="32"/>
          <w:szCs w:val="32"/>
        </w:rPr>
      </w:pPr>
    </w:p>
    <w:p>
      <w:pPr>
        <w:jc w:val="left"/>
        <w:rPr>
          <w:rFonts w:eastAsia="黑体"/>
          <w:sz w:val="32"/>
          <w:szCs w:val="32"/>
        </w:rPr>
      </w:pPr>
      <w:r>
        <w:rPr>
          <w:rFonts w:hint="eastAsia" w:eastAsia="黑体"/>
          <w:sz w:val="32"/>
          <w:szCs w:val="32"/>
        </w:rPr>
        <w:t>七</w:t>
      </w:r>
      <w:r>
        <w:rPr>
          <w:rFonts w:eastAsia="黑体"/>
          <w:sz w:val="32"/>
          <w:szCs w:val="32"/>
        </w:rPr>
        <w:t>、</w:t>
      </w:r>
      <w:r>
        <w:rPr>
          <w:rFonts w:hint="eastAsia" w:eastAsia="黑体"/>
          <w:sz w:val="32"/>
          <w:szCs w:val="32"/>
        </w:rPr>
        <w:t>附录</w:t>
      </w:r>
    </w:p>
    <w:p>
      <w:pPr>
        <w:spacing w:line="480" w:lineRule="auto"/>
        <w:ind w:left="1259" w:right="-88" w:hanging="358"/>
        <w:jc w:val="left"/>
        <w:outlineLvl w:val="0"/>
        <w:rPr>
          <w:rFonts w:ascii="仿宋_GB2312" w:hAnsi="仿宋_GB2312" w:eastAsia="仿宋_GB2312" w:cs="仿宋_GB2312"/>
          <w:sz w:val="32"/>
          <w:szCs w:val="32"/>
        </w:rPr>
      </w:pPr>
      <w:bookmarkStart w:id="0" w:name="_Hlk53608841"/>
      <w:r>
        <w:rPr>
          <w:rFonts w:hint="eastAsia" w:ascii="仿宋_GB2312" w:hAnsi="仿宋_GB2312" w:eastAsia="仿宋_GB2312" w:cs="仿宋_GB2312"/>
          <w:sz w:val="32"/>
          <w:szCs w:val="32"/>
        </w:rPr>
        <w:t>1.教材编写/责任编辑人员/审核专家政治审查表</w:t>
      </w:r>
    </w:p>
    <w:p>
      <w:pPr>
        <w:spacing w:line="480" w:lineRule="auto"/>
        <w:ind w:left="1259" w:right="609" w:hanging="358"/>
        <w:outlineLvl w:val="0"/>
        <w:rPr>
          <w:rFonts w:ascii="仿宋_GB2312" w:hAnsi="仿宋_GB2312" w:eastAsia="仿宋_GB2312" w:cs="仿宋_GB2312"/>
          <w:sz w:val="32"/>
          <w:szCs w:val="32"/>
        </w:rPr>
      </w:pPr>
      <w:r>
        <w:rPr>
          <w:rFonts w:hint="eastAsia" w:ascii="仿宋_GB2312" w:hAnsi="仿宋_GB2312" w:eastAsia="仿宋_GB2312" w:cs="仿宋_GB2312"/>
          <w:sz w:val="32"/>
          <w:szCs w:val="32"/>
        </w:rPr>
        <w:t>2.教材编校质量自查情况表</w:t>
      </w:r>
    </w:p>
    <w:p>
      <w:pPr>
        <w:spacing w:line="480" w:lineRule="auto"/>
        <w:ind w:left="1259" w:right="609" w:hanging="358"/>
        <w:outlineLvl w:val="0"/>
        <w:rPr>
          <w:rFonts w:ascii="仿宋_GB2312" w:hAnsi="仿宋_GB2312" w:eastAsia="仿宋_GB2312" w:cs="仿宋_GB2312"/>
          <w:sz w:val="32"/>
          <w:szCs w:val="32"/>
        </w:rPr>
      </w:pPr>
      <w:r>
        <w:rPr>
          <w:rFonts w:hint="eastAsia" w:ascii="仿宋_GB2312" w:hAnsi="仿宋_GB2312" w:eastAsia="仿宋_GB2312" w:cs="仿宋_GB2312"/>
          <w:sz w:val="32"/>
          <w:szCs w:val="32"/>
        </w:rPr>
        <w:t>3.申报教材著作权归属证明材料</w:t>
      </w:r>
    </w:p>
    <w:p>
      <w:pPr>
        <w:spacing w:line="480" w:lineRule="auto"/>
        <w:ind w:left="1259" w:right="609" w:hanging="358"/>
        <w:outlineLvl w:val="0"/>
        <w:rPr>
          <w:rFonts w:ascii="仿宋_GB2312" w:hAnsi="仿宋_GB2312" w:eastAsia="仿宋_GB2312" w:cs="仿宋_GB2312"/>
          <w:sz w:val="32"/>
          <w:szCs w:val="32"/>
        </w:rPr>
      </w:pPr>
      <w:r>
        <w:rPr>
          <w:rFonts w:hint="eastAsia" w:ascii="仿宋_GB2312" w:hAnsi="仿宋_GB2312" w:eastAsia="仿宋_GB2312" w:cs="仿宋_GB2312"/>
          <w:sz w:val="32"/>
          <w:szCs w:val="32"/>
        </w:rPr>
        <w:t>4.教材获奖证明等其他材料</w:t>
      </w:r>
    </w:p>
    <w:bookmarkEnd w:id="0"/>
    <w:p>
      <w:pPr>
        <w:widowControl/>
        <w:jc w:val="left"/>
        <w:rPr>
          <w:rFonts w:ascii="仿宋" w:hAnsi="仿宋" w:eastAsia="仿宋_GB2312" w:cs="仿宋"/>
          <w:sz w:val="32"/>
          <w:szCs w:val="32"/>
        </w:rPr>
      </w:pPr>
      <w:r>
        <w:rPr>
          <w:rFonts w:ascii="仿宋" w:hAnsi="仿宋" w:eastAsia="仿宋_GB2312" w:cs="仿宋"/>
          <w:sz w:val="32"/>
          <w:szCs w:val="32"/>
        </w:rPr>
        <w:br w:type="page"/>
      </w:r>
    </w:p>
    <w:p>
      <w:pPr>
        <w:widowControl/>
        <w:jc w:val="left"/>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附录1</w:t>
      </w:r>
    </w:p>
    <w:p>
      <w:pPr>
        <w:widowControl/>
        <w:jc w:val="left"/>
        <w:rPr>
          <w:rFonts w:hint="eastAsia" w:ascii="黑体" w:hAnsi="黑体" w:eastAsia="黑体" w:cs="黑体"/>
          <w:sz w:val="32"/>
          <w:szCs w:val="32"/>
          <w:lang w:val="en-US" w:eastAsia="zh-CN"/>
        </w:rPr>
      </w:pPr>
      <w:r>
        <w:rPr>
          <w:rFonts w:hint="eastAsia" w:ascii="黑体" w:hAnsi="黑体" w:eastAsia="黑体" w:cs="黑体"/>
          <w:sz w:val="32"/>
          <w:szCs w:val="32"/>
        </w:rPr>
        <w:drawing>
          <wp:inline distT="0" distB="0" distL="114300" distR="114300">
            <wp:extent cx="5262880" cy="8144510"/>
            <wp:effectExtent l="0" t="0" r="13970" b="8890"/>
            <wp:docPr id="11" name="图片 11" descr="IMG_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1884"/>
                    <pic:cNvPicPr>
                      <a:picLocks noChangeAspect="1"/>
                    </pic:cNvPicPr>
                  </pic:nvPicPr>
                  <pic:blipFill>
                    <a:blip r:embed="rId8">
                      <a:lum bright="24000" contrast="42000"/>
                    </a:blip>
                    <a:srcRect l="17201" t="6952" r="10856" b="14000"/>
                    <a:stretch>
                      <a:fillRect/>
                    </a:stretch>
                  </pic:blipFill>
                  <pic:spPr>
                    <a:xfrm>
                      <a:off x="0" y="0"/>
                      <a:ext cx="5262880" cy="8144510"/>
                    </a:xfrm>
                    <a:prstGeom prst="rect">
                      <a:avLst/>
                    </a:prstGeom>
                  </pic:spPr>
                </pic:pic>
              </a:graphicData>
            </a:graphic>
          </wp:inline>
        </w:drawing>
      </w:r>
    </w:p>
    <w:p>
      <w:pPr>
        <w:widowControl/>
        <w:jc w:val="left"/>
        <w:rPr>
          <w:rFonts w:hint="eastAsia" w:ascii="黑体" w:hAnsi="黑体" w:eastAsia="黑体" w:cs="黑体"/>
          <w:sz w:val="32"/>
          <w:szCs w:val="32"/>
        </w:rPr>
      </w:pPr>
      <w:r>
        <w:rPr>
          <w:rFonts w:hint="eastAsia" w:ascii="黑体" w:hAnsi="黑体" w:eastAsia="黑体" w:cs="黑体"/>
          <w:sz w:val="32"/>
          <w:szCs w:val="32"/>
        </w:rPr>
        <w:drawing>
          <wp:inline distT="0" distB="0" distL="114300" distR="114300">
            <wp:extent cx="5321300" cy="8693150"/>
            <wp:effectExtent l="0" t="0" r="12700" b="12700"/>
            <wp:docPr id="10" name="图片 10" descr="IMG_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1885"/>
                    <pic:cNvPicPr>
                      <a:picLocks noChangeAspect="1"/>
                    </pic:cNvPicPr>
                  </pic:nvPicPr>
                  <pic:blipFill>
                    <a:blip r:embed="rId9">
                      <a:lum bright="6000" contrast="36000"/>
                    </a:blip>
                    <a:srcRect l="18300" t="9081" r="10729" b="10131"/>
                    <a:stretch>
                      <a:fillRect/>
                    </a:stretch>
                  </pic:blipFill>
                  <pic:spPr>
                    <a:xfrm>
                      <a:off x="0" y="0"/>
                      <a:ext cx="5321300" cy="8693150"/>
                    </a:xfrm>
                    <a:prstGeom prst="rect">
                      <a:avLst/>
                    </a:prstGeom>
                  </pic:spPr>
                </pic:pic>
              </a:graphicData>
            </a:graphic>
          </wp:inline>
        </w:drawing>
      </w:r>
      <w:r>
        <w:rPr>
          <w:rFonts w:hint="eastAsia" w:ascii="黑体" w:hAnsi="黑体" w:eastAsia="黑体" w:cs="黑体"/>
          <w:sz w:val="32"/>
          <w:szCs w:val="32"/>
        </w:rPr>
        <w:drawing>
          <wp:inline distT="0" distB="0" distL="114300" distR="114300">
            <wp:extent cx="5298440" cy="8873490"/>
            <wp:effectExtent l="0" t="0" r="16510" b="3810"/>
            <wp:docPr id="9" name="图片 9" descr="IMG_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1886"/>
                    <pic:cNvPicPr>
                      <a:picLocks noChangeAspect="1"/>
                    </pic:cNvPicPr>
                  </pic:nvPicPr>
                  <pic:blipFill>
                    <a:blip r:embed="rId10">
                      <a:lum bright="6000" contrast="12000"/>
                    </a:blip>
                    <a:srcRect l="18761" t="9410" r="11640" b="9744"/>
                    <a:stretch>
                      <a:fillRect/>
                    </a:stretch>
                  </pic:blipFill>
                  <pic:spPr>
                    <a:xfrm>
                      <a:off x="0" y="0"/>
                      <a:ext cx="5298440" cy="8873490"/>
                    </a:xfrm>
                    <a:prstGeom prst="rect">
                      <a:avLst/>
                    </a:prstGeom>
                  </pic:spPr>
                </pic:pic>
              </a:graphicData>
            </a:graphic>
          </wp:inline>
        </w:drawing>
      </w:r>
      <w:r>
        <w:rPr>
          <w:rFonts w:hint="eastAsia" w:ascii="黑体" w:hAnsi="黑体" w:eastAsia="黑体" w:cs="黑体"/>
          <w:sz w:val="32"/>
          <w:szCs w:val="32"/>
        </w:rPr>
        <w:drawing>
          <wp:inline distT="0" distB="0" distL="114300" distR="114300">
            <wp:extent cx="5309235" cy="8927465"/>
            <wp:effectExtent l="0" t="0" r="5715" b="6985"/>
            <wp:docPr id="8" name="图片 8" descr="IMG_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1887"/>
                    <pic:cNvPicPr>
                      <a:picLocks noChangeAspect="1"/>
                    </pic:cNvPicPr>
                  </pic:nvPicPr>
                  <pic:blipFill>
                    <a:blip r:embed="rId11">
                      <a:lum bright="6000" contrast="18000"/>
                    </a:blip>
                    <a:srcRect l="18307" t="8137" r="12277" b="9836"/>
                    <a:stretch>
                      <a:fillRect/>
                    </a:stretch>
                  </pic:blipFill>
                  <pic:spPr>
                    <a:xfrm>
                      <a:off x="0" y="0"/>
                      <a:ext cx="5309235" cy="8927465"/>
                    </a:xfrm>
                    <a:prstGeom prst="rect">
                      <a:avLst/>
                    </a:prstGeom>
                  </pic:spPr>
                </pic:pic>
              </a:graphicData>
            </a:graphic>
          </wp:inline>
        </w:drawing>
      </w:r>
      <w:r>
        <w:rPr>
          <w:rFonts w:hint="eastAsia" w:ascii="黑体" w:hAnsi="黑体" w:eastAsia="黑体" w:cs="黑体"/>
          <w:sz w:val="32"/>
          <w:szCs w:val="32"/>
        </w:rPr>
        <w:drawing>
          <wp:inline distT="0" distB="0" distL="114300" distR="114300">
            <wp:extent cx="5226685" cy="8799830"/>
            <wp:effectExtent l="0" t="0" r="12065" b="1270"/>
            <wp:docPr id="7" name="图片 7" descr="IMG_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1889"/>
                    <pic:cNvPicPr>
                      <a:picLocks noChangeAspect="1"/>
                    </pic:cNvPicPr>
                  </pic:nvPicPr>
                  <pic:blipFill>
                    <a:blip r:embed="rId12">
                      <a:lum bright="6000" contrast="12000"/>
                    </a:blip>
                    <a:srcRect l="19240" t="8192" r="11315" b="10278"/>
                    <a:stretch>
                      <a:fillRect/>
                    </a:stretch>
                  </pic:blipFill>
                  <pic:spPr>
                    <a:xfrm>
                      <a:off x="0" y="0"/>
                      <a:ext cx="5226685" cy="8799830"/>
                    </a:xfrm>
                    <a:prstGeom prst="rect">
                      <a:avLst/>
                    </a:prstGeom>
                  </pic:spPr>
                </pic:pic>
              </a:graphicData>
            </a:graphic>
          </wp:inline>
        </w:drawing>
      </w:r>
      <w:r>
        <w:rPr>
          <w:rFonts w:hint="eastAsia" w:ascii="黑体" w:hAnsi="黑体" w:eastAsia="黑体" w:cs="黑体"/>
          <w:sz w:val="32"/>
          <w:szCs w:val="32"/>
        </w:rPr>
        <w:drawing>
          <wp:inline distT="0" distB="0" distL="114300" distR="114300">
            <wp:extent cx="5368925" cy="8782685"/>
            <wp:effectExtent l="0" t="0" r="3175" b="18415"/>
            <wp:docPr id="6" name="图片 6" descr="IMG_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1890"/>
                    <pic:cNvPicPr>
                      <a:picLocks noChangeAspect="1"/>
                    </pic:cNvPicPr>
                  </pic:nvPicPr>
                  <pic:blipFill>
                    <a:blip r:embed="rId13">
                      <a:lum bright="18000" contrast="18000"/>
                    </a:blip>
                    <a:srcRect l="18549" t="9109" r="11984" b="10660"/>
                    <a:stretch>
                      <a:fillRect/>
                    </a:stretch>
                  </pic:blipFill>
                  <pic:spPr>
                    <a:xfrm>
                      <a:off x="0" y="0"/>
                      <a:ext cx="5368925" cy="8782685"/>
                    </a:xfrm>
                    <a:prstGeom prst="rect">
                      <a:avLst/>
                    </a:prstGeom>
                  </pic:spPr>
                </pic:pic>
              </a:graphicData>
            </a:graphic>
          </wp:inline>
        </w:drawing>
      </w:r>
      <w:r>
        <w:rPr>
          <w:rFonts w:hint="eastAsia" w:ascii="黑体" w:hAnsi="黑体" w:eastAsia="黑体" w:cs="黑体"/>
          <w:sz w:val="32"/>
          <w:szCs w:val="32"/>
        </w:rPr>
        <w:drawing>
          <wp:inline distT="0" distB="0" distL="114300" distR="114300">
            <wp:extent cx="5298440" cy="8967470"/>
            <wp:effectExtent l="0" t="0" r="16510" b="5080"/>
            <wp:docPr id="5" name="图片 5" descr="IMG_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1891"/>
                    <pic:cNvPicPr>
                      <a:picLocks noChangeAspect="1"/>
                    </pic:cNvPicPr>
                  </pic:nvPicPr>
                  <pic:blipFill>
                    <a:blip r:embed="rId14">
                      <a:lum bright="6000" contrast="18000"/>
                    </a:blip>
                    <a:srcRect l="18327" t="8649" r="12479" b="9292"/>
                    <a:stretch>
                      <a:fillRect/>
                    </a:stretch>
                  </pic:blipFill>
                  <pic:spPr>
                    <a:xfrm>
                      <a:off x="0" y="0"/>
                      <a:ext cx="5298440" cy="8967470"/>
                    </a:xfrm>
                    <a:prstGeom prst="rect">
                      <a:avLst/>
                    </a:prstGeom>
                  </pic:spPr>
                </pic:pic>
              </a:graphicData>
            </a:graphic>
          </wp:inline>
        </w:drawing>
      </w:r>
      <w:r>
        <w:rPr>
          <w:rFonts w:hint="eastAsia" w:ascii="黑体" w:hAnsi="黑体" w:eastAsia="黑体" w:cs="黑体"/>
          <w:sz w:val="32"/>
          <w:szCs w:val="32"/>
        </w:rPr>
        <w:drawing>
          <wp:inline distT="0" distB="0" distL="114300" distR="114300">
            <wp:extent cx="5344795" cy="8862695"/>
            <wp:effectExtent l="0" t="0" r="8255" b="14605"/>
            <wp:docPr id="4" name="图片 4" descr="IMG_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1892"/>
                    <pic:cNvPicPr>
                      <a:picLocks noChangeAspect="1"/>
                    </pic:cNvPicPr>
                  </pic:nvPicPr>
                  <pic:blipFill>
                    <a:blip r:embed="rId15">
                      <a:lum bright="6000" contrast="12000"/>
                    </a:blip>
                    <a:srcRect l="18987" t="8955" r="11851" b="10383"/>
                    <a:stretch>
                      <a:fillRect/>
                    </a:stretch>
                  </pic:blipFill>
                  <pic:spPr>
                    <a:xfrm>
                      <a:off x="0" y="0"/>
                      <a:ext cx="5344795" cy="8862695"/>
                    </a:xfrm>
                    <a:prstGeom prst="rect">
                      <a:avLst/>
                    </a:prstGeom>
                  </pic:spPr>
                </pic:pic>
              </a:graphicData>
            </a:graphic>
          </wp:inline>
        </w:drawing>
      </w:r>
      <w:r>
        <w:rPr>
          <w:rFonts w:hint="eastAsia" w:ascii="黑体" w:hAnsi="黑体" w:eastAsia="黑体" w:cs="黑体"/>
          <w:sz w:val="32"/>
          <w:szCs w:val="32"/>
        </w:rPr>
        <w:drawing>
          <wp:inline distT="0" distB="0" distL="114300" distR="114300">
            <wp:extent cx="5262880" cy="8869045"/>
            <wp:effectExtent l="0" t="0" r="13970" b="8255"/>
            <wp:docPr id="3" name="图片 3" descr="IMG_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1893"/>
                    <pic:cNvPicPr>
                      <a:picLocks noChangeAspect="1"/>
                    </pic:cNvPicPr>
                  </pic:nvPicPr>
                  <pic:blipFill>
                    <a:blip r:embed="rId16">
                      <a:lum bright="6000" contrast="12000"/>
                    </a:blip>
                    <a:srcRect l="19224" t="8112" r="11390" b="10249"/>
                    <a:stretch>
                      <a:fillRect/>
                    </a:stretch>
                  </pic:blipFill>
                  <pic:spPr>
                    <a:xfrm>
                      <a:off x="0" y="0"/>
                      <a:ext cx="5262880" cy="8869045"/>
                    </a:xfrm>
                    <a:prstGeom prst="rect">
                      <a:avLst/>
                    </a:prstGeom>
                  </pic:spPr>
                </pic:pic>
              </a:graphicData>
            </a:graphic>
          </wp:inline>
        </w:drawing>
      </w:r>
      <w:r>
        <w:rPr>
          <w:rFonts w:hint="eastAsia" w:ascii="黑体" w:hAnsi="黑体" w:eastAsia="黑体" w:cs="黑体"/>
          <w:sz w:val="32"/>
          <w:szCs w:val="32"/>
        </w:rPr>
        <w:drawing>
          <wp:inline distT="0" distB="0" distL="114300" distR="114300">
            <wp:extent cx="5250180" cy="8911590"/>
            <wp:effectExtent l="0" t="0" r="7620" b="3810"/>
            <wp:docPr id="2" name="图片 2" descr="IMG_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1894"/>
                    <pic:cNvPicPr>
                      <a:picLocks noChangeAspect="1"/>
                    </pic:cNvPicPr>
                  </pic:nvPicPr>
                  <pic:blipFill>
                    <a:blip r:embed="rId17"/>
                    <a:srcRect l="18320" t="8033" r="12213" b="10217"/>
                    <a:stretch>
                      <a:fillRect/>
                    </a:stretch>
                  </pic:blipFill>
                  <pic:spPr>
                    <a:xfrm>
                      <a:off x="0" y="0"/>
                      <a:ext cx="5250180" cy="8911590"/>
                    </a:xfrm>
                    <a:prstGeom prst="rect">
                      <a:avLst/>
                    </a:prstGeom>
                  </pic:spPr>
                </pic:pic>
              </a:graphicData>
            </a:graphic>
          </wp:inline>
        </w:drawing>
      </w:r>
    </w:p>
    <w:p>
      <w:pPr>
        <w:rPr>
          <w:rFonts w:hint="eastAsia" w:ascii="黑体" w:hAnsi="黑体" w:eastAsia="黑体" w:cs="黑体"/>
          <w:sz w:val="32"/>
          <w:szCs w:val="32"/>
        </w:rPr>
      </w:pPr>
      <w:r>
        <w:rPr>
          <w:rFonts w:hint="eastAsia" w:eastAsiaTheme="minorEastAsia"/>
          <w:lang w:eastAsia="zh-CN"/>
        </w:rPr>
        <w:drawing>
          <wp:anchor distT="0" distB="0" distL="114300" distR="114300" simplePos="0" relativeHeight="251662336" behindDoc="0" locked="0" layoutInCell="1" allowOverlap="1">
            <wp:simplePos x="0" y="0"/>
            <wp:positionH relativeFrom="column">
              <wp:posOffset>-86360</wp:posOffset>
            </wp:positionH>
            <wp:positionV relativeFrom="page">
              <wp:posOffset>916305</wp:posOffset>
            </wp:positionV>
            <wp:extent cx="5447030" cy="8677275"/>
            <wp:effectExtent l="0" t="0" r="1270" b="9525"/>
            <wp:wrapNone/>
            <wp:docPr id="16" name="图片 16" descr="C:\Users\Administrator\Desktop\微信图片_20211223132244.jpg微信图片_2021122313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Administrator\Desktop\微信图片_20211223132244.jpg微信图片_20211223132244"/>
                    <pic:cNvPicPr>
                      <a:picLocks noChangeAspect="1"/>
                    </pic:cNvPicPr>
                  </pic:nvPicPr>
                  <pic:blipFill>
                    <a:blip r:embed="rId18">
                      <a:lum bright="12000" contrast="24000"/>
                    </a:blip>
                    <a:srcRect/>
                    <a:stretch>
                      <a:fillRect/>
                    </a:stretch>
                  </pic:blipFill>
                  <pic:spPr>
                    <a:xfrm>
                      <a:off x="0" y="0"/>
                      <a:ext cx="5447030" cy="8677275"/>
                    </a:xfrm>
                    <a:prstGeom prst="rect">
                      <a:avLst/>
                    </a:prstGeom>
                  </pic:spPr>
                </pic:pic>
              </a:graphicData>
            </a:graphic>
          </wp:anchor>
        </w:drawing>
      </w:r>
      <w:r>
        <w:rPr>
          <w:rFonts w:hint="eastAsia" w:ascii="黑体" w:hAnsi="黑体" w:eastAsia="黑体" w:cs="黑体"/>
          <w:sz w:val="32"/>
          <w:szCs w:val="32"/>
        </w:rPr>
        <w:br w:type="page"/>
      </w:r>
    </w:p>
    <w:p>
      <w:pPr>
        <w:widowControl/>
        <w:jc w:val="left"/>
        <w:rPr>
          <w:rFonts w:hint="default" w:ascii="黑体" w:hAnsi="黑体" w:eastAsia="黑体" w:cs="黑体"/>
          <w:sz w:val="32"/>
          <w:szCs w:val="32"/>
          <w:lang w:val="en-US" w:eastAsia="zh-CN"/>
        </w:rPr>
      </w:pPr>
      <w:r>
        <w:rPr>
          <w:rFonts w:hint="eastAsia" w:eastAsiaTheme="minorEastAsia"/>
          <w:lang w:eastAsia="zh-CN"/>
        </w:rPr>
        <w:drawing>
          <wp:anchor distT="0" distB="0" distL="114300" distR="114300" simplePos="0" relativeHeight="251661312" behindDoc="0" locked="0" layoutInCell="1" allowOverlap="1">
            <wp:simplePos x="0" y="0"/>
            <wp:positionH relativeFrom="column">
              <wp:posOffset>-262890</wp:posOffset>
            </wp:positionH>
            <wp:positionV relativeFrom="paragraph">
              <wp:posOffset>331470</wp:posOffset>
            </wp:positionV>
            <wp:extent cx="5799455" cy="8555355"/>
            <wp:effectExtent l="0" t="0" r="10795" b="17145"/>
            <wp:wrapNone/>
            <wp:docPr id="15" name="图片 15" descr="SKM_454e21122217230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SKM_454e21122217230_页面_2"/>
                    <pic:cNvPicPr>
                      <a:picLocks noChangeAspect="1"/>
                    </pic:cNvPicPr>
                  </pic:nvPicPr>
                  <pic:blipFill>
                    <a:blip r:embed="rId19"/>
                    <a:srcRect l="11975" t="6072" r="11277" b="11667"/>
                    <a:stretch>
                      <a:fillRect/>
                    </a:stretch>
                  </pic:blipFill>
                  <pic:spPr>
                    <a:xfrm>
                      <a:off x="0" y="0"/>
                      <a:ext cx="5799455" cy="8555355"/>
                    </a:xfrm>
                    <a:prstGeom prst="rect">
                      <a:avLst/>
                    </a:prstGeom>
                  </pic:spPr>
                </pic:pic>
              </a:graphicData>
            </a:graphic>
          </wp:anchor>
        </w:drawing>
      </w:r>
      <w:r>
        <w:rPr>
          <w:rFonts w:hint="eastAsia" w:ascii="黑体" w:hAnsi="黑体" w:eastAsia="黑体" w:cs="黑体"/>
          <w:sz w:val="32"/>
          <w:szCs w:val="32"/>
          <w:lang w:val="en-US" w:eastAsia="zh-CN"/>
        </w:rPr>
        <w:t>附录</w:t>
      </w:r>
      <w:r>
        <w:rPr>
          <w:rFonts w:hint="eastAsia" w:ascii="黑体" w:hAnsi="黑体" w:eastAsia="黑体" w:cs="黑体"/>
          <w:sz w:val="32"/>
          <w:szCs w:val="32"/>
        </w:rPr>
        <w:t>2</w:t>
      </w:r>
    </w:p>
    <w:p>
      <w:pPr>
        <w:spacing w:line="480" w:lineRule="auto"/>
        <w:jc w:val="center"/>
        <w:outlineLvl w:val="0"/>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教材编校质量自查情况表</w:t>
      </w:r>
    </w:p>
    <w:p>
      <w:pPr>
        <w:widowControl/>
        <w:rPr>
          <w:rFonts w:ascii="黑体" w:hAnsi="黑体" w:eastAsia="黑体" w:cs="黑体"/>
          <w:sz w:val="32"/>
          <w:szCs w:val="32"/>
        </w:rPr>
      </w:pPr>
      <w:r>
        <w:rPr>
          <w:rFonts w:hint="eastAsia" w:ascii="黑体" w:hAnsi="黑体" w:eastAsia="黑体" w:cs="黑体"/>
          <w:sz w:val="32"/>
          <w:szCs w:val="32"/>
        </w:rPr>
        <w:t>出版单位名称：</w:t>
      </w:r>
      <w:r>
        <w:rPr>
          <w:rFonts w:hint="eastAsia" w:ascii="黑体" w:hAnsi="黑体" w:eastAsia="黑体" w:cs="黑体"/>
          <w:sz w:val="32"/>
          <w:szCs w:val="32"/>
          <w:u w:val="single"/>
        </w:rPr>
        <w:t xml:space="preserve">                       （</w:t>
      </w:r>
      <w:r>
        <w:rPr>
          <w:rFonts w:hint="eastAsia" w:ascii="黑体" w:hAnsi="黑体" w:eastAsia="黑体" w:cs="黑体"/>
          <w:sz w:val="32"/>
          <w:szCs w:val="32"/>
        </w:rPr>
        <w:t xml:space="preserve">公章） </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3"/>
        <w:gridCol w:w="821"/>
        <w:gridCol w:w="2030"/>
        <w:gridCol w:w="1655"/>
        <w:gridCol w:w="1485"/>
        <w:gridCol w:w="15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教材名称</w:t>
            </w:r>
          </w:p>
        </w:tc>
        <w:tc>
          <w:tcPr>
            <w:tcW w:w="4253" w:type="dxa"/>
            <w:gridSpan w:val="2"/>
          </w:tcPr>
          <w:p>
            <w:pPr>
              <w:spacing w:line="480" w:lineRule="exact"/>
              <w:ind w:left="-62"/>
              <w:jc w:val="center"/>
              <w:rPr>
                <w:rFonts w:ascii="仿宋_GB2312" w:hAnsi="仿宋_GB2312" w:eastAsia="仿宋_GB2312" w:cs="仿宋_GB2312"/>
                <w:sz w:val="30"/>
                <w:szCs w:val="30"/>
              </w:rPr>
            </w:pPr>
          </w:p>
        </w:tc>
        <w:tc>
          <w:tcPr>
            <w:tcW w:w="1701" w:type="dxa"/>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册    次</w:t>
            </w: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出版单位</w:t>
            </w:r>
          </w:p>
        </w:tc>
        <w:tc>
          <w:tcPr>
            <w:tcW w:w="4253" w:type="dxa"/>
            <w:gridSpan w:val="2"/>
          </w:tcPr>
          <w:p>
            <w:pPr>
              <w:spacing w:line="480" w:lineRule="exact"/>
              <w:ind w:left="-62"/>
              <w:jc w:val="center"/>
              <w:rPr>
                <w:rFonts w:ascii="仿宋_GB2312" w:hAnsi="仿宋_GB2312" w:eastAsia="仿宋_GB2312" w:cs="仿宋_GB2312"/>
                <w:sz w:val="30"/>
                <w:szCs w:val="30"/>
              </w:rPr>
            </w:pPr>
          </w:p>
        </w:tc>
        <w:tc>
          <w:tcPr>
            <w:tcW w:w="1701" w:type="dxa"/>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申报序号</w:t>
            </w: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第一作者</w:t>
            </w:r>
          </w:p>
        </w:tc>
        <w:tc>
          <w:tcPr>
            <w:tcW w:w="4253" w:type="dxa"/>
            <w:gridSpan w:val="2"/>
          </w:tcPr>
          <w:p>
            <w:pPr>
              <w:spacing w:line="480" w:lineRule="exact"/>
              <w:ind w:left="-62"/>
              <w:jc w:val="center"/>
              <w:rPr>
                <w:rFonts w:ascii="仿宋_GB2312" w:hAnsi="仿宋_GB2312" w:eastAsia="仿宋_GB2312" w:cs="仿宋_GB2312"/>
                <w:sz w:val="30"/>
                <w:szCs w:val="30"/>
              </w:rPr>
            </w:pPr>
          </w:p>
        </w:tc>
        <w:tc>
          <w:tcPr>
            <w:tcW w:w="1701" w:type="dxa"/>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全书字数</w:t>
            </w: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国际标准书号（ISBN）</w:t>
            </w:r>
          </w:p>
        </w:tc>
        <w:tc>
          <w:tcPr>
            <w:tcW w:w="4253" w:type="dxa"/>
            <w:gridSpan w:val="2"/>
          </w:tcPr>
          <w:p>
            <w:pPr>
              <w:spacing w:line="480" w:lineRule="exact"/>
              <w:ind w:left="-62"/>
              <w:jc w:val="center"/>
              <w:rPr>
                <w:rFonts w:ascii="仿宋_GB2312" w:hAnsi="仿宋_GB2312" w:eastAsia="仿宋_GB2312" w:cs="仿宋_GB2312"/>
                <w:sz w:val="30"/>
                <w:szCs w:val="30"/>
              </w:rPr>
            </w:pPr>
          </w:p>
        </w:tc>
        <w:tc>
          <w:tcPr>
            <w:tcW w:w="1701" w:type="dxa"/>
            <w:vAlign w:val="center"/>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版    次</w:t>
            </w: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页</w:t>
            </w:r>
          </w:p>
        </w:tc>
        <w:tc>
          <w:tcPr>
            <w:tcW w:w="865" w:type="dxa"/>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行</w:t>
            </w:r>
          </w:p>
        </w:tc>
        <w:tc>
          <w:tcPr>
            <w:tcW w:w="2360" w:type="dxa"/>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误</w:t>
            </w:r>
          </w:p>
        </w:tc>
        <w:tc>
          <w:tcPr>
            <w:tcW w:w="1893" w:type="dxa"/>
          </w:tcPr>
          <w:p>
            <w:pPr>
              <w:spacing w:line="480" w:lineRule="exact"/>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正</w:t>
            </w:r>
          </w:p>
        </w:tc>
        <w:tc>
          <w:tcPr>
            <w:tcW w:w="1701" w:type="dxa"/>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计 错 数</w:t>
            </w:r>
          </w:p>
        </w:tc>
        <w:tc>
          <w:tcPr>
            <w:tcW w:w="1836" w:type="dxa"/>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pPr>
              <w:spacing w:line="480" w:lineRule="exact"/>
              <w:ind w:left="-62"/>
              <w:jc w:val="center"/>
              <w:rPr>
                <w:rFonts w:ascii="仿宋_GB2312" w:hAnsi="仿宋_GB2312" w:eastAsia="仿宋_GB2312" w:cs="仿宋_GB2312"/>
                <w:sz w:val="30"/>
                <w:szCs w:val="30"/>
              </w:rPr>
            </w:pPr>
          </w:p>
        </w:tc>
        <w:tc>
          <w:tcPr>
            <w:tcW w:w="865" w:type="dxa"/>
          </w:tcPr>
          <w:p>
            <w:pPr>
              <w:spacing w:line="480" w:lineRule="exact"/>
              <w:ind w:left="-62"/>
              <w:jc w:val="center"/>
              <w:rPr>
                <w:rFonts w:ascii="仿宋_GB2312" w:hAnsi="仿宋_GB2312" w:eastAsia="仿宋_GB2312" w:cs="仿宋_GB2312"/>
                <w:sz w:val="30"/>
                <w:szCs w:val="30"/>
              </w:rPr>
            </w:pPr>
          </w:p>
        </w:tc>
        <w:tc>
          <w:tcPr>
            <w:tcW w:w="2360" w:type="dxa"/>
          </w:tcPr>
          <w:p>
            <w:pPr>
              <w:spacing w:line="480" w:lineRule="exact"/>
              <w:ind w:left="-62"/>
              <w:jc w:val="center"/>
              <w:rPr>
                <w:rFonts w:ascii="仿宋_GB2312" w:hAnsi="仿宋_GB2312" w:eastAsia="仿宋_GB2312" w:cs="仿宋_GB2312"/>
                <w:sz w:val="30"/>
                <w:szCs w:val="30"/>
              </w:rPr>
            </w:pPr>
          </w:p>
        </w:tc>
        <w:tc>
          <w:tcPr>
            <w:tcW w:w="1893" w:type="dxa"/>
          </w:tcPr>
          <w:p>
            <w:pPr>
              <w:spacing w:line="480" w:lineRule="exact"/>
              <w:ind w:left="-62"/>
              <w:jc w:val="center"/>
              <w:rPr>
                <w:rFonts w:ascii="仿宋_GB2312" w:hAnsi="仿宋_GB2312" w:eastAsia="仿宋_GB2312" w:cs="仿宋_GB2312"/>
                <w:sz w:val="30"/>
                <w:szCs w:val="30"/>
              </w:rPr>
            </w:pPr>
          </w:p>
        </w:tc>
        <w:tc>
          <w:tcPr>
            <w:tcW w:w="1701" w:type="dxa"/>
          </w:tcPr>
          <w:p>
            <w:pPr>
              <w:spacing w:line="480" w:lineRule="exact"/>
              <w:ind w:left="-62"/>
              <w:jc w:val="center"/>
              <w:rPr>
                <w:rFonts w:ascii="仿宋_GB2312" w:hAnsi="仿宋_GB2312" w:eastAsia="仿宋_GB2312" w:cs="仿宋_GB2312"/>
                <w:sz w:val="30"/>
                <w:szCs w:val="30"/>
              </w:rPr>
            </w:pP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pPr>
              <w:spacing w:line="480" w:lineRule="exact"/>
              <w:ind w:left="-62"/>
              <w:jc w:val="center"/>
              <w:rPr>
                <w:rFonts w:ascii="仿宋_GB2312" w:hAnsi="仿宋_GB2312" w:eastAsia="仿宋_GB2312" w:cs="仿宋_GB2312"/>
                <w:sz w:val="30"/>
                <w:szCs w:val="30"/>
              </w:rPr>
            </w:pPr>
          </w:p>
        </w:tc>
        <w:tc>
          <w:tcPr>
            <w:tcW w:w="865" w:type="dxa"/>
          </w:tcPr>
          <w:p>
            <w:pPr>
              <w:spacing w:line="480" w:lineRule="exact"/>
              <w:ind w:left="-62"/>
              <w:jc w:val="center"/>
              <w:rPr>
                <w:rFonts w:ascii="仿宋_GB2312" w:hAnsi="仿宋_GB2312" w:eastAsia="仿宋_GB2312" w:cs="仿宋_GB2312"/>
                <w:sz w:val="30"/>
                <w:szCs w:val="30"/>
              </w:rPr>
            </w:pPr>
          </w:p>
        </w:tc>
        <w:tc>
          <w:tcPr>
            <w:tcW w:w="2360" w:type="dxa"/>
          </w:tcPr>
          <w:p>
            <w:pPr>
              <w:spacing w:line="480" w:lineRule="exact"/>
              <w:ind w:left="-62"/>
              <w:jc w:val="center"/>
              <w:rPr>
                <w:rFonts w:ascii="仿宋_GB2312" w:hAnsi="仿宋_GB2312" w:eastAsia="仿宋_GB2312" w:cs="仿宋_GB2312"/>
                <w:sz w:val="30"/>
                <w:szCs w:val="30"/>
              </w:rPr>
            </w:pPr>
          </w:p>
        </w:tc>
        <w:tc>
          <w:tcPr>
            <w:tcW w:w="1893" w:type="dxa"/>
          </w:tcPr>
          <w:p>
            <w:pPr>
              <w:spacing w:line="480" w:lineRule="exact"/>
              <w:ind w:left="-62"/>
              <w:jc w:val="center"/>
              <w:rPr>
                <w:rFonts w:ascii="仿宋_GB2312" w:hAnsi="仿宋_GB2312" w:eastAsia="仿宋_GB2312" w:cs="仿宋_GB2312"/>
                <w:sz w:val="30"/>
                <w:szCs w:val="30"/>
              </w:rPr>
            </w:pPr>
          </w:p>
        </w:tc>
        <w:tc>
          <w:tcPr>
            <w:tcW w:w="1701" w:type="dxa"/>
          </w:tcPr>
          <w:p>
            <w:pPr>
              <w:spacing w:line="480" w:lineRule="exact"/>
              <w:ind w:left="-62"/>
              <w:jc w:val="center"/>
              <w:rPr>
                <w:rFonts w:ascii="仿宋_GB2312" w:hAnsi="仿宋_GB2312" w:eastAsia="仿宋_GB2312" w:cs="仿宋_GB2312"/>
                <w:sz w:val="30"/>
                <w:szCs w:val="30"/>
              </w:rPr>
            </w:pP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pPr>
              <w:spacing w:line="480" w:lineRule="exact"/>
              <w:ind w:left="-62"/>
              <w:jc w:val="center"/>
              <w:rPr>
                <w:rFonts w:ascii="仿宋_GB2312" w:hAnsi="仿宋_GB2312" w:eastAsia="仿宋_GB2312" w:cs="仿宋_GB2312"/>
                <w:sz w:val="30"/>
                <w:szCs w:val="30"/>
              </w:rPr>
            </w:pPr>
          </w:p>
        </w:tc>
        <w:tc>
          <w:tcPr>
            <w:tcW w:w="865" w:type="dxa"/>
          </w:tcPr>
          <w:p>
            <w:pPr>
              <w:spacing w:line="480" w:lineRule="exact"/>
              <w:ind w:left="-62"/>
              <w:jc w:val="center"/>
              <w:rPr>
                <w:rFonts w:ascii="仿宋_GB2312" w:hAnsi="仿宋_GB2312" w:eastAsia="仿宋_GB2312" w:cs="仿宋_GB2312"/>
                <w:sz w:val="30"/>
                <w:szCs w:val="30"/>
              </w:rPr>
            </w:pPr>
          </w:p>
        </w:tc>
        <w:tc>
          <w:tcPr>
            <w:tcW w:w="2360" w:type="dxa"/>
          </w:tcPr>
          <w:p>
            <w:pPr>
              <w:spacing w:line="480" w:lineRule="exact"/>
              <w:ind w:left="-62"/>
              <w:jc w:val="center"/>
              <w:rPr>
                <w:rFonts w:ascii="仿宋_GB2312" w:hAnsi="仿宋_GB2312" w:eastAsia="仿宋_GB2312" w:cs="仿宋_GB2312"/>
                <w:sz w:val="30"/>
                <w:szCs w:val="30"/>
              </w:rPr>
            </w:pPr>
          </w:p>
        </w:tc>
        <w:tc>
          <w:tcPr>
            <w:tcW w:w="1893" w:type="dxa"/>
          </w:tcPr>
          <w:p>
            <w:pPr>
              <w:spacing w:line="480" w:lineRule="exact"/>
              <w:ind w:left="-62"/>
              <w:jc w:val="center"/>
              <w:rPr>
                <w:rFonts w:ascii="仿宋_GB2312" w:hAnsi="仿宋_GB2312" w:eastAsia="仿宋_GB2312" w:cs="仿宋_GB2312"/>
                <w:sz w:val="30"/>
                <w:szCs w:val="30"/>
              </w:rPr>
            </w:pPr>
          </w:p>
        </w:tc>
        <w:tc>
          <w:tcPr>
            <w:tcW w:w="1701" w:type="dxa"/>
          </w:tcPr>
          <w:p>
            <w:pPr>
              <w:spacing w:line="480" w:lineRule="exact"/>
              <w:ind w:left="-62"/>
              <w:jc w:val="center"/>
              <w:rPr>
                <w:rFonts w:ascii="仿宋_GB2312" w:hAnsi="仿宋_GB2312" w:eastAsia="仿宋_GB2312" w:cs="仿宋_GB2312"/>
                <w:sz w:val="30"/>
                <w:szCs w:val="30"/>
              </w:rPr>
            </w:pP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pPr>
              <w:spacing w:line="480" w:lineRule="exact"/>
              <w:ind w:left="-62"/>
              <w:jc w:val="center"/>
              <w:rPr>
                <w:rFonts w:ascii="仿宋_GB2312" w:hAnsi="仿宋_GB2312" w:eastAsia="仿宋_GB2312" w:cs="仿宋_GB2312"/>
                <w:sz w:val="30"/>
                <w:szCs w:val="30"/>
              </w:rPr>
            </w:pPr>
          </w:p>
        </w:tc>
        <w:tc>
          <w:tcPr>
            <w:tcW w:w="865" w:type="dxa"/>
          </w:tcPr>
          <w:p>
            <w:pPr>
              <w:spacing w:line="480" w:lineRule="exact"/>
              <w:ind w:left="-62"/>
              <w:jc w:val="center"/>
              <w:rPr>
                <w:rFonts w:ascii="仿宋_GB2312" w:hAnsi="仿宋_GB2312" w:eastAsia="仿宋_GB2312" w:cs="仿宋_GB2312"/>
                <w:sz w:val="30"/>
                <w:szCs w:val="30"/>
              </w:rPr>
            </w:pPr>
          </w:p>
        </w:tc>
        <w:tc>
          <w:tcPr>
            <w:tcW w:w="2360" w:type="dxa"/>
          </w:tcPr>
          <w:p>
            <w:pPr>
              <w:spacing w:line="480" w:lineRule="exact"/>
              <w:ind w:left="-62"/>
              <w:jc w:val="center"/>
              <w:rPr>
                <w:rFonts w:ascii="仿宋_GB2312" w:hAnsi="仿宋_GB2312" w:eastAsia="仿宋_GB2312" w:cs="仿宋_GB2312"/>
                <w:sz w:val="30"/>
                <w:szCs w:val="30"/>
              </w:rPr>
            </w:pPr>
          </w:p>
        </w:tc>
        <w:tc>
          <w:tcPr>
            <w:tcW w:w="1893" w:type="dxa"/>
          </w:tcPr>
          <w:p>
            <w:pPr>
              <w:spacing w:line="480" w:lineRule="exact"/>
              <w:ind w:left="-62"/>
              <w:jc w:val="center"/>
              <w:rPr>
                <w:rFonts w:ascii="仿宋_GB2312" w:hAnsi="仿宋_GB2312" w:eastAsia="仿宋_GB2312" w:cs="仿宋_GB2312"/>
                <w:sz w:val="30"/>
                <w:szCs w:val="30"/>
              </w:rPr>
            </w:pPr>
          </w:p>
        </w:tc>
        <w:tc>
          <w:tcPr>
            <w:tcW w:w="1701" w:type="dxa"/>
          </w:tcPr>
          <w:p>
            <w:pPr>
              <w:spacing w:line="480" w:lineRule="exact"/>
              <w:ind w:left="-62"/>
              <w:jc w:val="center"/>
              <w:rPr>
                <w:rFonts w:ascii="仿宋_GB2312" w:hAnsi="仿宋_GB2312" w:eastAsia="仿宋_GB2312" w:cs="仿宋_GB2312"/>
                <w:sz w:val="30"/>
                <w:szCs w:val="30"/>
              </w:rPr>
            </w:pP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pPr>
              <w:spacing w:line="480" w:lineRule="exact"/>
              <w:ind w:left="-62"/>
              <w:jc w:val="center"/>
              <w:rPr>
                <w:rFonts w:ascii="仿宋_GB2312" w:hAnsi="仿宋_GB2312" w:eastAsia="仿宋_GB2312" w:cs="仿宋_GB2312"/>
                <w:sz w:val="30"/>
                <w:szCs w:val="30"/>
              </w:rPr>
            </w:pPr>
          </w:p>
        </w:tc>
        <w:tc>
          <w:tcPr>
            <w:tcW w:w="865" w:type="dxa"/>
          </w:tcPr>
          <w:p>
            <w:pPr>
              <w:spacing w:line="480" w:lineRule="exact"/>
              <w:ind w:left="-62"/>
              <w:jc w:val="center"/>
              <w:rPr>
                <w:rFonts w:ascii="仿宋_GB2312" w:hAnsi="仿宋_GB2312" w:eastAsia="仿宋_GB2312" w:cs="仿宋_GB2312"/>
                <w:sz w:val="30"/>
                <w:szCs w:val="30"/>
              </w:rPr>
            </w:pPr>
          </w:p>
        </w:tc>
        <w:tc>
          <w:tcPr>
            <w:tcW w:w="2360" w:type="dxa"/>
          </w:tcPr>
          <w:p>
            <w:pPr>
              <w:spacing w:line="480" w:lineRule="exact"/>
              <w:ind w:left="-62"/>
              <w:jc w:val="center"/>
              <w:rPr>
                <w:rFonts w:ascii="仿宋_GB2312" w:hAnsi="仿宋_GB2312" w:eastAsia="仿宋_GB2312" w:cs="仿宋_GB2312"/>
                <w:sz w:val="30"/>
                <w:szCs w:val="30"/>
              </w:rPr>
            </w:pPr>
          </w:p>
        </w:tc>
        <w:tc>
          <w:tcPr>
            <w:tcW w:w="1893" w:type="dxa"/>
          </w:tcPr>
          <w:p>
            <w:pPr>
              <w:spacing w:line="480" w:lineRule="exact"/>
              <w:ind w:left="-62"/>
              <w:jc w:val="center"/>
              <w:rPr>
                <w:rFonts w:ascii="仿宋_GB2312" w:hAnsi="仿宋_GB2312" w:eastAsia="仿宋_GB2312" w:cs="仿宋_GB2312"/>
                <w:sz w:val="30"/>
                <w:szCs w:val="30"/>
              </w:rPr>
            </w:pPr>
          </w:p>
        </w:tc>
        <w:tc>
          <w:tcPr>
            <w:tcW w:w="1701" w:type="dxa"/>
          </w:tcPr>
          <w:p>
            <w:pPr>
              <w:spacing w:line="480" w:lineRule="exact"/>
              <w:ind w:left="-62"/>
              <w:jc w:val="center"/>
              <w:rPr>
                <w:rFonts w:ascii="仿宋_GB2312" w:hAnsi="仿宋_GB2312" w:eastAsia="仿宋_GB2312" w:cs="仿宋_GB2312"/>
                <w:sz w:val="30"/>
                <w:szCs w:val="30"/>
              </w:rPr>
            </w:pP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pPr>
              <w:spacing w:line="480" w:lineRule="exact"/>
              <w:ind w:left="-62"/>
              <w:jc w:val="center"/>
              <w:rPr>
                <w:rFonts w:ascii="仿宋_GB2312" w:hAnsi="仿宋_GB2312" w:eastAsia="仿宋_GB2312" w:cs="仿宋_GB2312"/>
                <w:sz w:val="30"/>
                <w:szCs w:val="30"/>
              </w:rPr>
            </w:pPr>
          </w:p>
        </w:tc>
        <w:tc>
          <w:tcPr>
            <w:tcW w:w="865" w:type="dxa"/>
          </w:tcPr>
          <w:p>
            <w:pPr>
              <w:spacing w:line="480" w:lineRule="exact"/>
              <w:ind w:left="-62"/>
              <w:jc w:val="center"/>
              <w:rPr>
                <w:rFonts w:ascii="仿宋_GB2312" w:hAnsi="仿宋_GB2312" w:eastAsia="仿宋_GB2312" w:cs="仿宋_GB2312"/>
                <w:sz w:val="30"/>
                <w:szCs w:val="30"/>
              </w:rPr>
            </w:pPr>
          </w:p>
        </w:tc>
        <w:tc>
          <w:tcPr>
            <w:tcW w:w="2360" w:type="dxa"/>
          </w:tcPr>
          <w:p>
            <w:pPr>
              <w:spacing w:line="480" w:lineRule="exact"/>
              <w:ind w:left="-62"/>
              <w:jc w:val="center"/>
              <w:rPr>
                <w:rFonts w:ascii="仿宋_GB2312" w:hAnsi="仿宋_GB2312" w:eastAsia="仿宋_GB2312" w:cs="仿宋_GB2312"/>
                <w:sz w:val="30"/>
                <w:szCs w:val="30"/>
              </w:rPr>
            </w:pPr>
          </w:p>
        </w:tc>
        <w:tc>
          <w:tcPr>
            <w:tcW w:w="1893" w:type="dxa"/>
          </w:tcPr>
          <w:p>
            <w:pPr>
              <w:spacing w:line="480" w:lineRule="exact"/>
              <w:ind w:left="-62"/>
              <w:jc w:val="center"/>
              <w:rPr>
                <w:rFonts w:ascii="仿宋_GB2312" w:hAnsi="仿宋_GB2312" w:eastAsia="仿宋_GB2312" w:cs="仿宋_GB2312"/>
                <w:sz w:val="30"/>
                <w:szCs w:val="30"/>
              </w:rPr>
            </w:pPr>
          </w:p>
        </w:tc>
        <w:tc>
          <w:tcPr>
            <w:tcW w:w="1701" w:type="dxa"/>
          </w:tcPr>
          <w:p>
            <w:pPr>
              <w:spacing w:line="480" w:lineRule="exact"/>
              <w:ind w:left="-62"/>
              <w:jc w:val="center"/>
              <w:rPr>
                <w:rFonts w:ascii="仿宋_GB2312" w:hAnsi="仿宋_GB2312" w:eastAsia="仿宋_GB2312" w:cs="仿宋_GB2312"/>
                <w:sz w:val="30"/>
                <w:szCs w:val="30"/>
              </w:rPr>
            </w:pP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pPr>
              <w:spacing w:line="480" w:lineRule="exact"/>
              <w:ind w:left="-62"/>
              <w:jc w:val="center"/>
              <w:rPr>
                <w:rFonts w:ascii="仿宋_GB2312" w:hAnsi="仿宋_GB2312" w:eastAsia="仿宋_GB2312" w:cs="仿宋_GB2312"/>
                <w:sz w:val="30"/>
                <w:szCs w:val="30"/>
              </w:rPr>
            </w:pPr>
          </w:p>
        </w:tc>
        <w:tc>
          <w:tcPr>
            <w:tcW w:w="865" w:type="dxa"/>
          </w:tcPr>
          <w:p>
            <w:pPr>
              <w:spacing w:line="480" w:lineRule="exact"/>
              <w:ind w:left="-62"/>
              <w:jc w:val="center"/>
              <w:rPr>
                <w:rFonts w:ascii="仿宋_GB2312" w:hAnsi="仿宋_GB2312" w:eastAsia="仿宋_GB2312" w:cs="仿宋_GB2312"/>
                <w:sz w:val="30"/>
                <w:szCs w:val="30"/>
              </w:rPr>
            </w:pPr>
          </w:p>
        </w:tc>
        <w:tc>
          <w:tcPr>
            <w:tcW w:w="2360" w:type="dxa"/>
          </w:tcPr>
          <w:p>
            <w:pPr>
              <w:spacing w:line="480" w:lineRule="exact"/>
              <w:ind w:left="-62"/>
              <w:jc w:val="center"/>
              <w:rPr>
                <w:rFonts w:ascii="仿宋_GB2312" w:hAnsi="仿宋_GB2312" w:eastAsia="仿宋_GB2312" w:cs="仿宋_GB2312"/>
                <w:sz w:val="30"/>
                <w:szCs w:val="30"/>
              </w:rPr>
            </w:pPr>
          </w:p>
        </w:tc>
        <w:tc>
          <w:tcPr>
            <w:tcW w:w="1893" w:type="dxa"/>
          </w:tcPr>
          <w:p>
            <w:pPr>
              <w:spacing w:line="480" w:lineRule="exact"/>
              <w:ind w:left="-62"/>
              <w:jc w:val="center"/>
              <w:rPr>
                <w:rFonts w:ascii="仿宋_GB2312" w:hAnsi="仿宋_GB2312" w:eastAsia="仿宋_GB2312" w:cs="仿宋_GB2312"/>
                <w:sz w:val="30"/>
                <w:szCs w:val="30"/>
              </w:rPr>
            </w:pPr>
          </w:p>
        </w:tc>
        <w:tc>
          <w:tcPr>
            <w:tcW w:w="1701" w:type="dxa"/>
          </w:tcPr>
          <w:p>
            <w:pPr>
              <w:spacing w:line="480" w:lineRule="exact"/>
              <w:ind w:left="-62"/>
              <w:jc w:val="center"/>
              <w:rPr>
                <w:rFonts w:ascii="仿宋_GB2312" w:hAnsi="仿宋_GB2312" w:eastAsia="仿宋_GB2312" w:cs="仿宋_GB2312"/>
                <w:sz w:val="30"/>
                <w:szCs w:val="30"/>
              </w:rPr>
            </w:pP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 w:type="dxa"/>
          </w:tcPr>
          <w:p>
            <w:pPr>
              <w:spacing w:line="480" w:lineRule="exact"/>
              <w:ind w:left="-62"/>
              <w:jc w:val="center"/>
              <w:rPr>
                <w:rFonts w:ascii="仿宋_GB2312" w:hAnsi="仿宋_GB2312" w:eastAsia="仿宋_GB2312" w:cs="仿宋_GB2312"/>
                <w:sz w:val="30"/>
                <w:szCs w:val="30"/>
              </w:rPr>
            </w:pPr>
          </w:p>
        </w:tc>
        <w:tc>
          <w:tcPr>
            <w:tcW w:w="865" w:type="dxa"/>
          </w:tcPr>
          <w:p>
            <w:pPr>
              <w:spacing w:line="480" w:lineRule="exact"/>
              <w:ind w:left="-62"/>
              <w:jc w:val="center"/>
              <w:rPr>
                <w:rFonts w:ascii="仿宋_GB2312" w:hAnsi="仿宋_GB2312" w:eastAsia="仿宋_GB2312" w:cs="仿宋_GB2312"/>
                <w:sz w:val="30"/>
                <w:szCs w:val="30"/>
              </w:rPr>
            </w:pPr>
          </w:p>
        </w:tc>
        <w:tc>
          <w:tcPr>
            <w:tcW w:w="2360" w:type="dxa"/>
          </w:tcPr>
          <w:p>
            <w:pPr>
              <w:spacing w:line="480" w:lineRule="exact"/>
              <w:ind w:left="-62"/>
              <w:jc w:val="center"/>
              <w:rPr>
                <w:rFonts w:ascii="仿宋_GB2312" w:hAnsi="仿宋_GB2312" w:eastAsia="仿宋_GB2312" w:cs="仿宋_GB2312"/>
                <w:sz w:val="30"/>
                <w:szCs w:val="30"/>
              </w:rPr>
            </w:pPr>
          </w:p>
        </w:tc>
        <w:tc>
          <w:tcPr>
            <w:tcW w:w="1893" w:type="dxa"/>
          </w:tcPr>
          <w:p>
            <w:pPr>
              <w:spacing w:line="480" w:lineRule="exact"/>
              <w:ind w:left="-62"/>
              <w:jc w:val="center"/>
              <w:rPr>
                <w:rFonts w:ascii="仿宋_GB2312" w:hAnsi="仿宋_GB2312" w:eastAsia="仿宋_GB2312" w:cs="仿宋_GB2312"/>
                <w:sz w:val="30"/>
                <w:szCs w:val="30"/>
              </w:rPr>
            </w:pPr>
          </w:p>
        </w:tc>
        <w:tc>
          <w:tcPr>
            <w:tcW w:w="1701" w:type="dxa"/>
          </w:tcPr>
          <w:p>
            <w:pPr>
              <w:spacing w:line="480" w:lineRule="exact"/>
              <w:ind w:left="-62"/>
              <w:jc w:val="center"/>
              <w:rPr>
                <w:rFonts w:ascii="仿宋_GB2312" w:hAnsi="仿宋_GB2312" w:eastAsia="仿宋_GB2312" w:cs="仿宋_GB2312"/>
                <w:sz w:val="30"/>
                <w:szCs w:val="30"/>
              </w:rPr>
            </w:pPr>
          </w:p>
        </w:tc>
        <w:tc>
          <w:tcPr>
            <w:tcW w:w="1836" w:type="dxa"/>
          </w:tcPr>
          <w:p>
            <w:pPr>
              <w:spacing w:line="480" w:lineRule="exact"/>
              <w:ind w:left="-62"/>
              <w:jc w:val="center"/>
              <w:rPr>
                <w:rFonts w:ascii="仿宋_GB2312" w:hAnsi="仿宋_GB2312" w:eastAsia="仿宋_GB2312" w:cs="仿宋_GB2312"/>
                <w:sz w:val="30"/>
                <w:szCs w:val="3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vMerge w:val="restart"/>
            <w:vAlign w:val="center"/>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检查结果</w:t>
            </w:r>
          </w:p>
        </w:tc>
        <w:tc>
          <w:tcPr>
            <w:tcW w:w="7790" w:type="dxa"/>
            <w:gridSpan w:val="4"/>
            <w:vAlign w:val="center"/>
          </w:tcPr>
          <w:p>
            <w:pPr>
              <w:widowControl/>
              <w:ind w:firstLine="39" w:firstLineChars="13"/>
              <w:rPr>
                <w:rFonts w:ascii="仿宋_GB2312" w:hAnsi="仿宋_GB2312" w:eastAsia="仿宋_GB2312" w:cs="仿宋_GB2312"/>
                <w:sz w:val="30"/>
                <w:szCs w:val="30"/>
              </w:rPr>
            </w:pPr>
            <w:r>
              <w:rPr>
                <w:rFonts w:hint="eastAsia" w:ascii="仿宋_GB2312" w:hAnsi="仿宋_GB2312" w:eastAsia="仿宋_GB2312" w:cs="仿宋_GB2312"/>
                <w:sz w:val="30"/>
                <w:szCs w:val="30"/>
              </w:rPr>
              <w:t>记错数：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gridSpan w:val="2"/>
            <w:vMerge w:val="continue"/>
          </w:tcPr>
          <w:p>
            <w:pPr>
              <w:spacing w:line="480" w:lineRule="exact"/>
              <w:ind w:left="-62"/>
              <w:jc w:val="center"/>
              <w:rPr>
                <w:rFonts w:ascii="仿宋_GB2312" w:hAnsi="仿宋_GB2312" w:eastAsia="仿宋_GB2312" w:cs="仿宋_GB2312"/>
                <w:sz w:val="30"/>
                <w:szCs w:val="30"/>
              </w:rPr>
            </w:pPr>
          </w:p>
        </w:tc>
        <w:tc>
          <w:tcPr>
            <w:tcW w:w="7790" w:type="dxa"/>
            <w:gridSpan w:val="4"/>
            <w:vAlign w:val="center"/>
          </w:tcPr>
          <w:p>
            <w:pPr>
              <w:widowControl/>
              <w:ind w:firstLine="39" w:firstLineChars="13"/>
              <w:rPr>
                <w:rFonts w:ascii="仿宋_GB2312" w:hAnsi="仿宋_GB2312" w:eastAsia="仿宋_GB2312" w:cs="仿宋_GB2312"/>
                <w:sz w:val="30"/>
                <w:szCs w:val="30"/>
              </w:rPr>
            </w:pPr>
            <w:r>
              <w:rPr>
                <w:rFonts w:hint="eastAsia" w:ascii="仿宋_GB2312" w:hAnsi="仿宋_GB2312" w:eastAsia="仿宋_GB2312" w:cs="仿宋_GB2312"/>
                <w:sz w:val="30"/>
                <w:szCs w:val="30"/>
              </w:rPr>
              <w:t>差错率：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1" w:hRule="atLeast"/>
        </w:trPr>
        <w:tc>
          <w:tcPr>
            <w:tcW w:w="1838" w:type="dxa"/>
            <w:gridSpan w:val="2"/>
            <w:vAlign w:val="center"/>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编校质量</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认定结果</w:t>
            </w:r>
          </w:p>
        </w:tc>
        <w:tc>
          <w:tcPr>
            <w:tcW w:w="7790" w:type="dxa"/>
            <w:gridSpan w:val="4"/>
          </w:tcPr>
          <w:p>
            <w:pPr>
              <w:spacing w:line="480" w:lineRule="exact"/>
              <w:ind w:left="-62"/>
              <w:jc w:val="center"/>
              <w:rPr>
                <w:rFonts w:ascii="仿宋_GB2312" w:hAnsi="仿宋_GB2312" w:eastAsia="仿宋_GB2312" w:cs="仿宋_GB2312"/>
                <w:sz w:val="30"/>
                <w:szCs w:val="30"/>
              </w:rPr>
            </w:pPr>
          </w:p>
        </w:tc>
      </w:tr>
    </w:tbl>
    <w:p>
      <w:pPr>
        <w:widowControl/>
        <w:spacing w:line="500" w:lineRule="exact"/>
        <w:ind w:firstLine="246" w:firstLineChars="88"/>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注：1.此表由出版单位填写，可根据需要加行。</w:t>
      </w:r>
    </w:p>
    <w:p>
      <w:pPr>
        <w:widowControl/>
        <w:spacing w:line="500" w:lineRule="exact"/>
        <w:ind w:firstLine="246" w:firstLineChars="88"/>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2.封面、前言、后记等处错误，在“页”一栏中注明。</w:t>
      </w:r>
    </w:p>
    <w:p>
      <w:pPr>
        <w:widowControl/>
        <w:spacing w:line="500" w:lineRule="exact"/>
        <w:ind w:firstLine="246" w:firstLineChars="88"/>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3.图书编校质量差错率计算方法按照《图书质量管理规定》（中华人民共和国新闻出版署令第26号）执行。</w:t>
      </w:r>
    </w:p>
    <w:p>
      <w:pPr>
        <w:rPr>
          <w:rFonts w:ascii="黑体" w:hAnsi="黑体" w:eastAsia="黑体" w:cs="黑体"/>
          <w:sz w:val="32"/>
          <w:szCs w:val="32"/>
        </w:rPr>
      </w:pPr>
      <w:r>
        <w:rPr>
          <w:rFonts w:hint="eastAsia" w:ascii="黑体" w:hAnsi="黑体" w:eastAsia="黑体" w:cs="黑体"/>
          <w:sz w:val="32"/>
          <w:szCs w:val="32"/>
          <w:lang w:val="en-US" w:eastAsia="zh-CN"/>
        </w:rPr>
        <w:t>附录</w:t>
      </w:r>
      <w:r>
        <w:rPr>
          <w:rFonts w:hint="eastAsia" w:ascii="黑体" w:hAnsi="黑体" w:eastAsia="黑体" w:cs="黑体"/>
          <w:sz w:val="32"/>
          <w:szCs w:val="32"/>
        </w:rPr>
        <w:t>3</w:t>
      </w:r>
    </w:p>
    <w:p>
      <w:pPr>
        <w:spacing w:line="480" w:lineRule="auto"/>
        <w:ind w:left="1259" w:right="609" w:hanging="1259"/>
        <w:jc w:val="center"/>
        <w:outlineLvl w:val="0"/>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申报教材著作权归属证明材料</w:t>
      </w:r>
    </w:p>
    <w:p>
      <w:pPr>
        <w:rPr>
          <w:rFonts w:ascii="黑体" w:hAnsi="黑体" w:eastAsia="黑体" w:cs="黑体"/>
        </w:rPr>
      </w:pPr>
      <w:r>
        <w:rPr>
          <w:rFonts w:hint="eastAsia" w:ascii="仿宋_GB2312" w:hAnsi="仿宋_GB2312" w:eastAsia="仿宋_GB2312" w:cs="仿宋_GB2312"/>
          <w:sz w:val="32"/>
          <w:szCs w:val="32"/>
        </w:rPr>
        <w:drawing>
          <wp:anchor distT="0" distB="0" distL="114300" distR="114300" simplePos="0" relativeHeight="251663360" behindDoc="0" locked="0" layoutInCell="1" allowOverlap="1">
            <wp:simplePos x="0" y="0"/>
            <wp:positionH relativeFrom="column">
              <wp:posOffset>-1142365</wp:posOffset>
            </wp:positionH>
            <wp:positionV relativeFrom="page">
              <wp:posOffset>1985010</wp:posOffset>
            </wp:positionV>
            <wp:extent cx="7599680" cy="7593330"/>
            <wp:effectExtent l="0" t="0" r="1270" b="7620"/>
            <wp:wrapNone/>
            <wp:docPr id="17" name="图片 17" descr="IMG_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1895"/>
                    <pic:cNvPicPr>
                      <a:picLocks noChangeAspect="1"/>
                    </pic:cNvPicPr>
                  </pic:nvPicPr>
                  <pic:blipFill>
                    <a:blip r:embed="rId20"/>
                    <a:srcRect t="19567" b="9555"/>
                    <a:stretch>
                      <a:fillRect/>
                    </a:stretch>
                  </pic:blipFill>
                  <pic:spPr>
                    <a:xfrm>
                      <a:off x="0" y="0"/>
                      <a:ext cx="7599680" cy="7593330"/>
                    </a:xfrm>
                    <a:prstGeom prst="rect">
                      <a:avLst/>
                    </a:prstGeom>
                  </pic:spPr>
                </pic:pic>
              </a:graphicData>
            </a:graphic>
          </wp:anchor>
        </w:drawing>
      </w:r>
    </w:p>
    <w:p>
      <w:pPr>
        <w:rPr>
          <w:rFonts w:ascii="黑体" w:hAnsi="黑体" w:eastAsia="黑体" w:cs="黑体"/>
        </w:rPr>
      </w:pPr>
    </w:p>
    <w:p>
      <w:pPr>
        <w:spacing w:line="480" w:lineRule="auto"/>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提供可证明教材著作权归属的相关合同、协议或书面声明等具有法律效力的文本。</w:t>
      </w:r>
    </w:p>
    <w:p>
      <w:r>
        <w:br w:type="page"/>
      </w:r>
    </w:p>
    <w:p>
      <w:pPr>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附录4</w:t>
      </w:r>
    </w:p>
    <w:p>
      <w:pPr>
        <w:spacing w:line="480" w:lineRule="auto"/>
        <w:ind w:left="1259" w:right="609" w:hanging="1259"/>
        <w:jc w:val="center"/>
        <w:outlineLvl w:val="0"/>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获奖材料及其他</w:t>
      </w:r>
    </w:p>
    <w:p>
      <w:pPr>
        <w:keepNext w:val="0"/>
        <w:keepLines w:val="0"/>
        <w:pageBreakBefore w:val="0"/>
        <w:widowControl w:val="0"/>
        <w:kinsoku/>
        <w:wordWrap/>
        <w:overflowPunct/>
        <w:topLinePunct w:val="0"/>
        <w:autoSpaceDE/>
        <w:autoSpaceDN/>
        <w:bidi w:val="0"/>
        <w:adjustRightInd/>
        <w:snapToGrid/>
        <w:spacing w:line="480" w:lineRule="auto"/>
        <w:ind w:left="0" w:right="0" w:firstLine="0"/>
        <w:jc w:val="center"/>
        <w:textAlignment w:val="auto"/>
        <w:outlineLvl w:val="0"/>
        <w:rPr>
          <w:rFonts w:hint="default" w:ascii="方正小标宋简体" w:hAnsi="方正小标宋简体" w:eastAsia="方正小标宋简体" w:cs="方正小标宋简体"/>
          <w:sz w:val="44"/>
          <w:szCs w:val="44"/>
          <w:lang w:val="en-US" w:eastAsia="zh-CN"/>
        </w:rPr>
      </w:pPr>
      <w:r>
        <w:rPr>
          <w:rFonts w:hint="default" w:ascii="方正小标宋简体" w:hAnsi="方正小标宋简体" w:eastAsia="方正小标宋简体" w:cs="方正小标宋简体"/>
          <w:sz w:val="44"/>
          <w:szCs w:val="44"/>
          <w:lang w:val="en-US" w:eastAsia="zh-CN"/>
        </w:rPr>
        <w:drawing>
          <wp:inline distT="0" distB="0" distL="114300" distR="114300">
            <wp:extent cx="2478405" cy="3507105"/>
            <wp:effectExtent l="0" t="0" r="17145" b="17145"/>
            <wp:docPr id="27" name="图片 27" descr="页面提取自－关于公布江西高等职业院校2020年度新增“双师型”教师名单的通知_页面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页面提取自－关于公布江西高等职业院校2020年度新增“双师型”教师名单的通知_页面_01"/>
                    <pic:cNvPicPr>
                      <a:picLocks noChangeAspect="1"/>
                    </pic:cNvPicPr>
                  </pic:nvPicPr>
                  <pic:blipFill>
                    <a:blip r:embed="rId21"/>
                    <a:stretch>
                      <a:fillRect/>
                    </a:stretch>
                  </pic:blipFill>
                  <pic:spPr>
                    <a:xfrm>
                      <a:off x="0" y="0"/>
                      <a:ext cx="2478405" cy="3507105"/>
                    </a:xfrm>
                    <a:prstGeom prst="rect">
                      <a:avLst/>
                    </a:prstGeom>
                  </pic:spPr>
                </pic:pic>
              </a:graphicData>
            </a:graphic>
          </wp:inline>
        </w:drawing>
      </w:r>
      <w:r>
        <w:rPr>
          <w:rFonts w:hint="default" w:ascii="方正小标宋简体" w:hAnsi="方正小标宋简体" w:eastAsia="方正小标宋简体" w:cs="方正小标宋简体"/>
          <w:sz w:val="44"/>
          <w:szCs w:val="44"/>
          <w:lang w:val="en-US" w:eastAsia="zh-CN"/>
        </w:rPr>
        <w:drawing>
          <wp:inline distT="0" distB="0" distL="114300" distR="114300">
            <wp:extent cx="2493645" cy="3524885"/>
            <wp:effectExtent l="0" t="0" r="1905" b="18415"/>
            <wp:docPr id="26" name="图片 26" descr="页面提取自－关于公布江西高等职业院校2020年度新增“双师型”教师名单的通知_页面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页面提取自－关于公布江西高等职业院校2020年度新增“双师型”教师名单的通知_页面_02"/>
                    <pic:cNvPicPr>
                      <a:picLocks noChangeAspect="1"/>
                    </pic:cNvPicPr>
                  </pic:nvPicPr>
                  <pic:blipFill>
                    <a:blip r:embed="rId22"/>
                    <a:stretch>
                      <a:fillRect/>
                    </a:stretch>
                  </pic:blipFill>
                  <pic:spPr>
                    <a:xfrm>
                      <a:off x="0" y="0"/>
                      <a:ext cx="2493645" cy="3524885"/>
                    </a:xfrm>
                    <a:prstGeom prst="rect">
                      <a:avLst/>
                    </a:prstGeom>
                  </pic:spPr>
                </pic:pic>
              </a:graphicData>
            </a:graphic>
          </wp:inline>
        </w:drawing>
      </w:r>
      <w:r>
        <w:rPr>
          <w:rFonts w:hint="default" w:ascii="方正小标宋简体" w:hAnsi="方正小标宋简体" w:eastAsia="方正小标宋简体" w:cs="方正小标宋简体"/>
          <w:sz w:val="44"/>
          <w:szCs w:val="44"/>
          <w:lang w:val="en-US" w:eastAsia="zh-CN"/>
        </w:rPr>
        <w:drawing>
          <wp:inline distT="0" distB="0" distL="114300" distR="114300">
            <wp:extent cx="2724150" cy="4077335"/>
            <wp:effectExtent l="0" t="0" r="0" b="18415"/>
            <wp:docPr id="28" name="图片 28" descr="页面提取自－关于公布江西高等职业院校2020年度新增“双师型”教师名单的通知_页面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页面提取自－关于公布江西高等职业院校2020年度新增“双师型”教师名单的通知_页面_18"/>
                    <pic:cNvPicPr>
                      <a:picLocks noChangeAspect="1"/>
                    </pic:cNvPicPr>
                  </pic:nvPicPr>
                  <pic:blipFill>
                    <a:blip r:embed="rId23"/>
                    <a:srcRect l="11071" t="11987" r="11517" b="6066"/>
                    <a:stretch>
                      <a:fillRect/>
                    </a:stretch>
                  </pic:blipFill>
                  <pic:spPr>
                    <a:xfrm>
                      <a:off x="0" y="0"/>
                      <a:ext cx="2724150" cy="4077335"/>
                    </a:xfrm>
                    <a:prstGeom prst="rect">
                      <a:avLst/>
                    </a:prstGeom>
                  </pic:spPr>
                </pic:pic>
              </a:graphicData>
            </a:graphic>
          </wp:inline>
        </w:drawing>
      </w:r>
    </w:p>
    <w:p>
      <w:pPr>
        <w:rPr>
          <w:rFonts w:hint="default" w:ascii="方正小标宋简体" w:hAnsi="方正小标宋简体" w:eastAsia="方正小标宋简体" w:cs="方正小标宋简体"/>
          <w:sz w:val="44"/>
          <w:szCs w:val="44"/>
          <w:lang w:val="en-US" w:eastAsia="zh-CN"/>
        </w:rPr>
      </w:pPr>
      <w:r>
        <w:rPr>
          <w:rFonts w:hint="default" w:ascii="方正小标宋简体" w:hAnsi="方正小标宋简体" w:eastAsia="方正小标宋简体" w:cs="方正小标宋简体"/>
          <w:sz w:val="44"/>
          <w:szCs w:val="44"/>
          <w:lang w:val="en-US" w:eastAsia="zh-CN"/>
        </w:rPr>
        <w:br w:type="page"/>
      </w:r>
    </w:p>
    <w:p>
      <w:pPr>
        <w:rPr>
          <w:rFonts w:hint="default" w:ascii="方正小标宋简体" w:hAnsi="方正小标宋简体" w:eastAsia="方正小标宋简体" w:cs="方正小标宋简体"/>
          <w:sz w:val="44"/>
          <w:szCs w:val="44"/>
          <w:lang w:val="en-US" w:eastAsia="zh-CN"/>
        </w:rPr>
      </w:pPr>
      <w:r>
        <w:rPr>
          <w:rFonts w:hint="default" w:ascii="方正小标宋简体" w:hAnsi="方正小标宋简体" w:eastAsia="方正小标宋简体" w:cs="方正小标宋简体"/>
          <w:sz w:val="44"/>
          <w:szCs w:val="44"/>
          <w:lang w:val="en-US" w:eastAsia="zh-CN"/>
        </w:rPr>
        <w:drawing>
          <wp:inline distT="0" distB="0" distL="114300" distR="114300">
            <wp:extent cx="5397500" cy="7926070"/>
            <wp:effectExtent l="0" t="0" r="12700" b="17780"/>
            <wp:docPr id="12" name="图片 12" descr="C:\Users\Administrator\Desktop\微信图片_20211223132944.jpg微信图片_2021122313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strator\Desktop\微信图片_20211223132944.jpg微信图片_20211223132944"/>
                    <pic:cNvPicPr>
                      <a:picLocks noChangeAspect="1"/>
                    </pic:cNvPicPr>
                  </pic:nvPicPr>
                  <pic:blipFill>
                    <a:blip r:embed="rId24"/>
                    <a:srcRect/>
                    <a:stretch>
                      <a:fillRect/>
                    </a:stretch>
                  </pic:blipFill>
                  <pic:spPr>
                    <a:xfrm rot="10800000">
                      <a:off x="0" y="0"/>
                      <a:ext cx="5397500" cy="79260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ind w:left="0" w:right="0" w:firstLine="0"/>
        <w:jc w:val="center"/>
        <w:textAlignment w:val="auto"/>
        <w:outlineLvl w:val="0"/>
        <w:rPr>
          <w:rFonts w:hint="default" w:ascii="方正小标宋简体" w:hAnsi="方正小标宋简体" w:eastAsia="方正小标宋简体" w:cs="方正小标宋简体"/>
          <w:sz w:val="44"/>
          <w:szCs w:val="44"/>
          <w:lang w:val="en-US" w:eastAsia="zh-CN"/>
        </w:rPr>
      </w:pPr>
      <w:r>
        <w:rPr>
          <w:rFonts w:hint="default" w:ascii="方正小标宋简体" w:hAnsi="方正小标宋简体" w:eastAsia="方正小标宋简体" w:cs="方正小标宋简体"/>
          <w:sz w:val="44"/>
          <w:szCs w:val="44"/>
          <w:lang w:val="en-US" w:eastAsia="zh-CN"/>
        </w:rPr>
        <w:drawing>
          <wp:inline distT="0" distB="0" distL="114300" distR="114300">
            <wp:extent cx="5272405" cy="3707130"/>
            <wp:effectExtent l="0" t="0" r="4445" b="7620"/>
            <wp:docPr id="23" name="图片 23" descr="9C66C007-18C1-4A7E-AD75-4579FE127D19-29012-00000B322C579C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9C66C007-18C1-4A7E-AD75-4579FE127D19-29012-00000B322C579C8F"/>
                    <pic:cNvPicPr>
                      <a:picLocks noChangeAspect="1"/>
                    </pic:cNvPicPr>
                  </pic:nvPicPr>
                  <pic:blipFill>
                    <a:blip r:embed="rId25"/>
                    <a:stretch>
                      <a:fillRect/>
                    </a:stretch>
                  </pic:blipFill>
                  <pic:spPr>
                    <a:xfrm>
                      <a:off x="0" y="0"/>
                      <a:ext cx="5272405" cy="3707130"/>
                    </a:xfrm>
                    <a:prstGeom prst="rect">
                      <a:avLst/>
                    </a:prstGeom>
                  </pic:spPr>
                </pic:pic>
              </a:graphicData>
            </a:graphic>
          </wp:inline>
        </w:drawing>
      </w:r>
      <w:r>
        <w:rPr>
          <w:rFonts w:hint="default" w:ascii="方正小标宋简体" w:hAnsi="方正小标宋简体" w:eastAsia="方正小标宋简体" w:cs="方正小标宋简体"/>
          <w:sz w:val="44"/>
          <w:szCs w:val="44"/>
          <w:lang w:val="en-US" w:eastAsia="zh-CN"/>
        </w:rPr>
        <w:drawing>
          <wp:inline distT="0" distB="0" distL="114300" distR="114300">
            <wp:extent cx="3902710" cy="5581015"/>
            <wp:effectExtent l="0" t="0" r="635" b="2540"/>
            <wp:docPr id="22" name="图片 22" descr="33E34F3F-6DC6-42F8-8369-B5ECBF00B0E3-29012-00000B327ACCE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33E34F3F-6DC6-42F8-8369-B5ECBF00B0E3-29012-00000B327ACCE691"/>
                    <pic:cNvPicPr>
                      <a:picLocks noChangeAspect="1"/>
                    </pic:cNvPicPr>
                  </pic:nvPicPr>
                  <pic:blipFill>
                    <a:blip r:embed="rId26"/>
                    <a:stretch>
                      <a:fillRect/>
                    </a:stretch>
                  </pic:blipFill>
                  <pic:spPr>
                    <a:xfrm rot="16200000">
                      <a:off x="0" y="0"/>
                      <a:ext cx="3902710" cy="5581015"/>
                    </a:xfrm>
                    <a:prstGeom prst="rect">
                      <a:avLst/>
                    </a:prstGeom>
                  </pic:spPr>
                </pic:pic>
              </a:graphicData>
            </a:graphic>
          </wp:inline>
        </w:drawing>
      </w:r>
      <w:r>
        <w:rPr>
          <w:rFonts w:hint="default" w:ascii="方正小标宋简体" w:hAnsi="方正小标宋简体" w:eastAsia="方正小标宋简体" w:cs="方正小标宋简体"/>
          <w:sz w:val="44"/>
          <w:szCs w:val="44"/>
          <w:lang w:val="en-US" w:eastAsia="zh-CN"/>
        </w:rPr>
        <w:drawing>
          <wp:inline distT="0" distB="0" distL="114300" distR="114300">
            <wp:extent cx="5272405" cy="3702050"/>
            <wp:effectExtent l="0" t="0" r="4445" b="12700"/>
            <wp:docPr id="21" name="图片 21" descr="74EF2074-CA3B-4930-90CA-42441344CFC3-29012-00000B321E657D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74EF2074-CA3B-4930-90CA-42441344CFC3-29012-00000B321E657DC2"/>
                    <pic:cNvPicPr>
                      <a:picLocks noChangeAspect="1"/>
                    </pic:cNvPicPr>
                  </pic:nvPicPr>
                  <pic:blipFill>
                    <a:blip r:embed="rId27"/>
                    <a:stretch>
                      <a:fillRect/>
                    </a:stretch>
                  </pic:blipFill>
                  <pic:spPr>
                    <a:xfrm>
                      <a:off x="0" y="0"/>
                      <a:ext cx="5272405" cy="3702050"/>
                    </a:xfrm>
                    <a:prstGeom prst="rect">
                      <a:avLst/>
                    </a:prstGeom>
                  </pic:spPr>
                </pic:pic>
              </a:graphicData>
            </a:graphic>
          </wp:inline>
        </w:drawing>
      </w:r>
      <w:r>
        <w:rPr>
          <w:rFonts w:hint="default" w:ascii="方正小标宋简体" w:hAnsi="方正小标宋简体" w:eastAsia="方正小标宋简体" w:cs="方正小标宋简体"/>
          <w:sz w:val="44"/>
          <w:szCs w:val="44"/>
          <w:lang w:val="en-US" w:eastAsia="zh-CN"/>
        </w:rPr>
        <w:drawing>
          <wp:inline distT="0" distB="0" distL="114300" distR="114300">
            <wp:extent cx="2539365" cy="3540760"/>
            <wp:effectExtent l="0" t="0" r="13335" b="2540"/>
            <wp:docPr id="20" name="图片 20" descr="99926AA9-FDA5-45C0-9C1D-85C724BC40FC-29012-00000B320A76EB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99926AA9-FDA5-45C0-9C1D-85C724BC40FC-29012-00000B320A76EBE0"/>
                    <pic:cNvPicPr>
                      <a:picLocks noChangeAspect="1"/>
                    </pic:cNvPicPr>
                  </pic:nvPicPr>
                  <pic:blipFill>
                    <a:blip r:embed="rId28"/>
                    <a:stretch>
                      <a:fillRect/>
                    </a:stretch>
                  </pic:blipFill>
                  <pic:spPr>
                    <a:xfrm>
                      <a:off x="0" y="0"/>
                      <a:ext cx="2539365" cy="3540760"/>
                    </a:xfrm>
                    <a:prstGeom prst="rect">
                      <a:avLst/>
                    </a:prstGeom>
                  </pic:spPr>
                </pic:pic>
              </a:graphicData>
            </a:graphic>
          </wp:inline>
        </w:drawing>
      </w:r>
      <w:r>
        <w:rPr>
          <w:rFonts w:hint="default" w:ascii="方正小标宋简体" w:hAnsi="方正小标宋简体" w:eastAsia="方正小标宋简体" w:cs="方正小标宋简体"/>
          <w:sz w:val="44"/>
          <w:szCs w:val="44"/>
          <w:lang w:val="en-US" w:eastAsia="zh-CN"/>
        </w:rPr>
        <w:drawing>
          <wp:inline distT="0" distB="0" distL="114300" distR="114300">
            <wp:extent cx="2576195" cy="3551555"/>
            <wp:effectExtent l="0" t="0" r="14605" b="10795"/>
            <wp:docPr id="25" name="图片 25" descr="5B225274-EDC1-43F9-A69D-51342E60E4C2-29012-00000B32108ED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5B225274-EDC1-43F9-A69D-51342E60E4C2-29012-00000B32108ED399"/>
                    <pic:cNvPicPr>
                      <a:picLocks noChangeAspect="1"/>
                    </pic:cNvPicPr>
                  </pic:nvPicPr>
                  <pic:blipFill>
                    <a:blip r:embed="rId29"/>
                    <a:stretch>
                      <a:fillRect/>
                    </a:stretch>
                  </pic:blipFill>
                  <pic:spPr>
                    <a:xfrm>
                      <a:off x="0" y="0"/>
                      <a:ext cx="2576195" cy="3551555"/>
                    </a:xfrm>
                    <a:prstGeom prst="rect">
                      <a:avLst/>
                    </a:prstGeom>
                  </pic:spPr>
                </pic:pic>
              </a:graphicData>
            </a:graphic>
          </wp:inline>
        </w:drawing>
      </w:r>
      <w:r>
        <w:rPr>
          <w:rFonts w:hint="default" w:ascii="方正小标宋简体" w:hAnsi="方正小标宋简体" w:eastAsia="方正小标宋简体" w:cs="方正小标宋简体"/>
          <w:sz w:val="44"/>
          <w:szCs w:val="44"/>
          <w:lang w:val="en-US" w:eastAsia="zh-CN"/>
        </w:rPr>
        <w:drawing>
          <wp:inline distT="0" distB="0" distL="114300" distR="114300">
            <wp:extent cx="5241290" cy="3716020"/>
            <wp:effectExtent l="0" t="0" r="16510" b="17780"/>
            <wp:docPr id="24" name="图片 24" descr="7FAA2472-C633-45D3-AF6D-FC7A55EE01BF-29012-00000B3201C8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7FAA2472-C633-45D3-AF6D-FC7A55EE01BF-29012-00000B3201C81672"/>
                    <pic:cNvPicPr>
                      <a:picLocks noChangeAspect="1"/>
                    </pic:cNvPicPr>
                  </pic:nvPicPr>
                  <pic:blipFill>
                    <a:blip r:embed="rId30"/>
                    <a:stretch>
                      <a:fillRect/>
                    </a:stretch>
                  </pic:blipFill>
                  <pic:spPr>
                    <a:xfrm>
                      <a:off x="0" y="0"/>
                      <a:ext cx="5241290" cy="3716020"/>
                    </a:xfrm>
                    <a:prstGeom prst="rect">
                      <a:avLst/>
                    </a:prstGeom>
                  </pic:spPr>
                </pic:pic>
              </a:graphicData>
            </a:graphic>
          </wp:inline>
        </w:drawing>
      </w:r>
      <w:r>
        <w:rPr>
          <w:rFonts w:hint="default" w:ascii="方正小标宋简体" w:hAnsi="方正小标宋简体" w:eastAsia="方正小标宋简体" w:cs="方正小标宋简体"/>
          <w:sz w:val="44"/>
          <w:szCs w:val="44"/>
          <w:lang w:val="en-US" w:eastAsia="zh-CN"/>
        </w:rPr>
        <w:drawing>
          <wp:inline distT="0" distB="0" distL="114300" distR="114300">
            <wp:extent cx="3614420" cy="4855210"/>
            <wp:effectExtent l="0" t="0" r="5080" b="2540"/>
            <wp:docPr id="19" name="图片 19" descr="DC856B1C-D59B-4D18-94FB-D752401180CD-29012-00000B3216D4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C856B1C-D59B-4D18-94FB-D752401180CD-29012-00000B3216D42139"/>
                    <pic:cNvPicPr>
                      <a:picLocks noChangeAspect="1"/>
                    </pic:cNvPicPr>
                  </pic:nvPicPr>
                  <pic:blipFill>
                    <a:blip r:embed="rId31"/>
                    <a:stretch>
                      <a:fillRect/>
                    </a:stretch>
                  </pic:blipFill>
                  <pic:spPr>
                    <a:xfrm>
                      <a:off x="0" y="0"/>
                      <a:ext cx="3614420" cy="4855210"/>
                    </a:xfrm>
                    <a:prstGeom prst="rect">
                      <a:avLst/>
                    </a:prstGeom>
                  </pic:spPr>
                </pic:pic>
              </a:graphicData>
            </a:graphic>
          </wp:inline>
        </w:drawing>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undefined">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jc w:val="center"/>
    </w:pPr>
  </w:p>
  <w:p>
    <w:pPr>
      <w:pStyle w:val="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723B0F"/>
    <w:multiLevelType w:val="singleLevel"/>
    <w:tmpl w:val="A9723B0F"/>
    <w:lvl w:ilvl="0" w:tentative="0">
      <w:start w:val="2"/>
      <w:numFmt w:val="chineseCounting"/>
      <w:suff w:val="nothing"/>
      <w:lvlText w:val="%1、"/>
      <w:lvlJc w:val="left"/>
      <w:rPr>
        <w:rFonts w:hint="eastAsia"/>
      </w:rPr>
    </w:lvl>
  </w:abstractNum>
  <w:abstractNum w:abstractNumId="1">
    <w:nsid w:val="0BA57853"/>
    <w:multiLevelType w:val="singleLevel"/>
    <w:tmpl w:val="0BA57853"/>
    <w:lvl w:ilvl="0" w:tentative="0">
      <w:start w:val="1"/>
      <w:numFmt w:val="decimal"/>
      <w:suff w:val="nothing"/>
      <w:lvlText w:val="%1."/>
      <w:lvlJc w:val="left"/>
    </w:lvl>
  </w:abstractNum>
  <w:abstractNum w:abstractNumId="2">
    <w:nsid w:val="5E265C7E"/>
    <w:multiLevelType w:val="singleLevel"/>
    <w:tmpl w:val="5E265C7E"/>
    <w:lvl w:ilvl="0" w:tentative="0">
      <w:start w:val="1"/>
      <w:numFmt w:val="chineseCounting"/>
      <w:suff w:val="nothing"/>
      <w:lvlText w:val="%1、"/>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0E1C"/>
    <w:rsid w:val="000C14A4"/>
    <w:rsid w:val="004C5CEB"/>
    <w:rsid w:val="005C3846"/>
    <w:rsid w:val="00615E99"/>
    <w:rsid w:val="006B1340"/>
    <w:rsid w:val="006C4248"/>
    <w:rsid w:val="0073470C"/>
    <w:rsid w:val="007610E8"/>
    <w:rsid w:val="00920E1C"/>
    <w:rsid w:val="01BD6D40"/>
    <w:rsid w:val="132365F2"/>
    <w:rsid w:val="25733FCD"/>
    <w:rsid w:val="280C7B2B"/>
    <w:rsid w:val="31AE5C0A"/>
    <w:rsid w:val="370407B7"/>
    <w:rsid w:val="376E0979"/>
    <w:rsid w:val="3BB32B34"/>
    <w:rsid w:val="4A692E25"/>
    <w:rsid w:val="5482671F"/>
    <w:rsid w:val="57FDF78F"/>
    <w:rsid w:val="59280664"/>
    <w:rsid w:val="60C13DE1"/>
    <w:rsid w:val="69C742CB"/>
    <w:rsid w:val="6A5B3E02"/>
    <w:rsid w:val="6B832E9F"/>
    <w:rsid w:val="6BF35B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99"/>
    <w:pPr>
      <w:tabs>
        <w:tab w:val="center" w:pos="4153"/>
        <w:tab w:val="right" w:pos="8306"/>
      </w:tabs>
      <w:snapToGrid w:val="0"/>
      <w:jc w:val="left"/>
    </w:pPr>
    <w:rPr>
      <w:sz w:val="18"/>
      <w:szCs w:val="18"/>
    </w:rPr>
  </w:style>
  <w:style w:type="paragraph" w:styleId="3">
    <w:name w:val="header"/>
    <w:basedOn w:val="1"/>
    <w:link w:val="9"/>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qFormat/>
    <w:uiPriority w:val="0"/>
    <w:pPr>
      <w:spacing w:beforeAutospacing="1" w:afterAutospacing="1"/>
      <w:jc w:val="left"/>
    </w:pPr>
    <w:rPr>
      <w:kern w:val="0"/>
      <w:sz w:val="24"/>
    </w:rPr>
  </w:style>
  <w:style w:type="table" w:styleId="6">
    <w:name w:val="Table Grid"/>
    <w:basedOn w:val="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文件正文"/>
    <w:basedOn w:val="1"/>
    <w:qFormat/>
    <w:uiPriority w:val="0"/>
    <w:pPr>
      <w:spacing w:line="560" w:lineRule="exact"/>
      <w:jc w:val="left"/>
    </w:pPr>
    <w:rPr>
      <w:rFonts w:eastAsia="仿宋"/>
      <w:sz w:val="32"/>
    </w:rPr>
  </w:style>
  <w:style w:type="character" w:customStyle="1" w:styleId="9">
    <w:name w:val="页眉 字符"/>
    <w:basedOn w:val="7"/>
    <w:link w:val="3"/>
    <w:qFormat/>
    <w:uiPriority w:val="0"/>
    <w:rPr>
      <w:rFonts w:ascii="Calibri" w:hAnsi="Calibri" w:eastAsia="宋体" w:cs="Times New Roman"/>
      <w:kern w:val="2"/>
      <w:sz w:val="18"/>
      <w:szCs w:val="18"/>
    </w:rPr>
  </w:style>
  <w:style w:type="table" w:customStyle="1" w:styleId="10">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User</Company>
  <Pages>40</Pages>
  <Words>9850</Words>
  <Characters>10702</Characters>
  <Lines>90</Lines>
  <Paragraphs>25</Paragraphs>
  <TotalTime>10</TotalTime>
  <ScaleCrop>false</ScaleCrop>
  <LinksUpToDate>false</LinksUpToDate>
  <CharactersWithSpaces>11973</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2021-12-08T11:51:00Z</dcterms:created>
  <dc:creator>程智宾</dc:creator>
  <cp:lastModifiedBy>葵锁雾轻舞</cp:lastModifiedBy>
  <cp:lastPrinted>2021-12-22T04:29:00Z</cp:lastPrinted>
  <dcterms:modified xsi:type="dcterms:W3CDTF">2021-12-23T06:06:51Z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24F48F70F703427590E91F557B87EEA5</vt:lpwstr>
  </property>
</Properties>
</file>