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900" w:lineRule="exact"/>
        <w:jc w:val="center"/>
        <w:rPr>
          <w:rFonts w:ascii="黑体" w:hAnsi="黑体" w:eastAsia="黑体" w:cs="黑体"/>
          <w:sz w:val="32"/>
          <w:szCs w:val="32"/>
          <w:shd w:val="clear" w:color="auto" w:fill="FFFFFF"/>
        </w:rPr>
      </w:pPr>
    </w:p>
    <w:p>
      <w:pPr>
        <w:snapToGrid w:val="0"/>
        <w:spacing w:line="900" w:lineRule="exact"/>
        <w:jc w:val="center"/>
        <w:rPr>
          <w:rFonts w:ascii="黑体" w:hAnsi="黑体" w:eastAsia="黑体" w:cs="黑体"/>
          <w:sz w:val="32"/>
          <w:szCs w:val="32"/>
          <w:shd w:val="clear" w:color="auto" w:fill="FFFFFF"/>
        </w:rPr>
      </w:pPr>
    </w:p>
    <w:p>
      <w:pPr>
        <w:snapToGrid w:val="0"/>
        <w:spacing w:line="90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“十四五”职业教育国家规划教材</w:t>
      </w:r>
    </w:p>
    <w:p>
      <w:pPr>
        <w:snapToGrid w:val="0"/>
        <w:spacing w:line="90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申报表</w:t>
      </w:r>
    </w:p>
    <w:p>
      <w:pPr>
        <w:spacing w:line="480" w:lineRule="auto"/>
        <w:rPr>
          <w:rFonts w:ascii="黑体" w:hAnsi="黑体" w:eastAsia="黑体" w:cs="黑体"/>
          <w:sz w:val="32"/>
          <w:szCs w:val="32"/>
        </w:rPr>
      </w:pPr>
      <w:r>
        <w:rPr>
          <w:rFonts w:hint="eastAsia" w:ascii="黑体" w:hAnsi="黑体" w:eastAsia="黑体" w:cs="黑体"/>
          <w:sz w:val="32"/>
          <w:szCs w:val="32"/>
        </w:rPr>
        <w:t xml:space="preserve">      </w:t>
      </w:r>
    </w:p>
    <w:p>
      <w:pPr>
        <w:spacing w:line="480" w:lineRule="auto"/>
        <w:rPr>
          <w:rFonts w:ascii="黑体" w:hAnsi="黑体" w:eastAsia="黑体" w:cs="黑体"/>
          <w:sz w:val="32"/>
          <w:szCs w:val="32"/>
        </w:rPr>
      </w:pPr>
    </w:p>
    <w:p>
      <w:pPr>
        <w:spacing w:line="480" w:lineRule="auto"/>
        <w:rPr>
          <w:rFonts w:ascii="黑体" w:hAnsi="黑体" w:eastAsia="黑体" w:cs="黑体"/>
          <w:sz w:val="32"/>
          <w:szCs w:val="32"/>
        </w:rPr>
      </w:pPr>
    </w:p>
    <w:p>
      <w:pPr>
        <w:spacing w:line="480" w:lineRule="auto"/>
        <w:ind w:firstLine="960" w:firstLineChars="300"/>
        <w:rPr>
          <w:rFonts w:ascii="仿宋_GB2312" w:hAnsi="仿宋_GB2312" w:eastAsia="仿宋_GB2312" w:cs="仿宋_GB2312"/>
          <w:sz w:val="32"/>
          <w:szCs w:val="32"/>
          <w:u w:val="single"/>
        </w:rPr>
      </w:pPr>
      <w:r>
        <w:rPr>
          <w:rFonts w:hint="eastAsia" w:ascii="仿宋_GB2312" w:hAnsi="仿宋_GB2312" w:eastAsia="仿宋_GB2312" w:cs="仿宋_GB2312"/>
          <w:sz w:val="32"/>
          <w:szCs w:val="32"/>
        </w:rPr>
        <w:t>教材名称：</w:t>
      </w:r>
      <w:r>
        <w:rPr>
          <w:rFonts w:hint="eastAsia" w:ascii="仿宋_GB2312" w:hAnsi="仿宋_GB2312" w:eastAsia="仿宋_GB2312" w:cs="仿宋_GB2312"/>
          <w:sz w:val="32"/>
          <w:szCs w:val="32"/>
          <w:u w:val="single"/>
        </w:rPr>
        <w:t xml:space="preserve">     </w:t>
      </w:r>
      <w:r>
        <w:rPr>
          <w:rFonts w:hint="eastAsia" w:ascii="黑体" w:hAnsi="黑体" w:eastAsia="黑体" w:cs="黑体"/>
          <w:sz w:val="32"/>
          <w:szCs w:val="32"/>
          <w:u w:val="single"/>
        </w:rPr>
        <w:t>商务礼仪实务（附微课视频</w:t>
      </w:r>
      <w:r>
        <w:rPr>
          <w:rFonts w:hint="eastAsia" w:ascii="黑体" w:hAnsi="黑体" w:eastAsia="黑体" w:cs="黑体"/>
          <w:sz w:val="32"/>
          <w:szCs w:val="32"/>
          <w:u w:val="single"/>
          <w:lang w:eastAsia="zh-CN"/>
        </w:rPr>
        <w:t>）</w:t>
      </w:r>
      <w:r>
        <w:rPr>
          <w:rFonts w:hint="eastAsia" w:ascii="仿宋_GB2312" w:hAnsi="仿宋_GB2312" w:eastAsia="仿宋_GB2312" w:cs="仿宋_GB2312"/>
          <w:sz w:val="32"/>
          <w:szCs w:val="32"/>
          <w:u w:val="single"/>
        </w:rPr>
        <w:t xml:space="preserve">       </w:t>
      </w:r>
    </w:p>
    <w:p>
      <w:pPr>
        <w:spacing w:line="480" w:lineRule="auto"/>
        <w:rPr>
          <w:rFonts w:ascii="仿宋_GB2312" w:hAnsi="仿宋_GB2312" w:eastAsia="仿宋_GB2312" w:cs="仿宋_GB2312"/>
          <w:sz w:val="32"/>
          <w:szCs w:val="32"/>
          <w:u w:val="single"/>
        </w:rPr>
      </w:pPr>
      <w:r>
        <w:rPr>
          <w:rFonts w:hint="eastAsia" w:ascii="仿宋_GB2312" w:hAnsi="仿宋_GB2312" w:eastAsia="仿宋_GB2312" w:cs="仿宋_GB2312"/>
          <w:sz w:val="32"/>
          <w:szCs w:val="32"/>
        </w:rPr>
        <w:t xml:space="preserve">      申报单位：</w:t>
      </w:r>
      <w:r>
        <w:rPr>
          <w:rFonts w:hint="eastAsia" w:ascii="仿宋_GB2312" w:hAnsi="仿宋_GB2312" w:eastAsia="仿宋_GB2312" w:cs="仿宋_GB2312"/>
          <w:sz w:val="32"/>
          <w:szCs w:val="32"/>
          <w:u w:val="single"/>
        </w:rPr>
        <w:t xml:space="preserve">      </w:t>
      </w:r>
      <w:r>
        <w:rPr>
          <w:rFonts w:hint="eastAsia" w:ascii="黑体" w:hAnsi="黑体" w:eastAsia="黑体" w:cs="黑体"/>
          <w:sz w:val="32"/>
          <w:szCs w:val="32"/>
          <w:u w:val="single"/>
        </w:rPr>
        <w:t>江西旅游商贸职业学院</w:t>
      </w:r>
      <w:r>
        <w:rPr>
          <w:rFonts w:hint="eastAsia" w:ascii="仿宋_GB2312" w:hAnsi="仿宋_GB2312" w:eastAsia="仿宋_GB2312" w:cs="仿宋_GB2312"/>
          <w:sz w:val="32"/>
          <w:szCs w:val="32"/>
          <w:u w:val="single"/>
        </w:rPr>
        <w:t xml:space="preserve">            </w:t>
      </w:r>
    </w:p>
    <w:p>
      <w:pPr>
        <w:spacing w:line="480"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出版单位：</w:t>
      </w:r>
      <w:r>
        <w:rPr>
          <w:rFonts w:hint="eastAsia" w:ascii="仿宋_GB2312" w:hAnsi="仿宋_GB2312" w:eastAsia="仿宋_GB2312" w:cs="仿宋_GB2312"/>
          <w:sz w:val="32"/>
          <w:szCs w:val="32"/>
          <w:u w:val="single"/>
        </w:rPr>
        <w:t xml:space="preserve">         </w:t>
      </w:r>
      <w:r>
        <w:rPr>
          <w:rFonts w:hint="eastAsia" w:ascii="黑体" w:hAnsi="黑体" w:eastAsia="黑体" w:cs="黑体"/>
          <w:sz w:val="32"/>
          <w:szCs w:val="32"/>
          <w:u w:val="single"/>
        </w:rPr>
        <w:t>人民邮电出版社</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 xml:space="preserve">                                                          </w:t>
      </w:r>
    </w:p>
    <w:p>
      <w:pPr>
        <w:spacing w:line="480" w:lineRule="auto"/>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推荐行指委、教指委：</w:t>
      </w:r>
      <w:r>
        <w:rPr>
          <w:rFonts w:hint="eastAsia" w:ascii="仿宋_GB2312" w:hAnsi="仿宋_GB2312" w:eastAsia="仿宋_GB2312" w:cs="仿宋_GB2312"/>
          <w:sz w:val="32"/>
          <w:szCs w:val="32"/>
          <w:u w:val="single"/>
        </w:rPr>
        <w:t xml:space="preserve">                            </w:t>
      </w:r>
    </w:p>
    <w:p>
      <w:pPr>
        <w:spacing w:line="480" w:lineRule="auto"/>
        <w:ind w:firstLine="960" w:firstLineChars="300"/>
        <w:rPr>
          <w:rFonts w:ascii="仿宋_GB2312" w:hAnsi="仿宋_GB2312" w:eastAsia="仿宋_GB2312" w:cs="仿宋_GB2312"/>
          <w:sz w:val="32"/>
          <w:szCs w:val="32"/>
          <w:u w:val="single"/>
        </w:rPr>
      </w:pPr>
      <w:r>
        <w:rPr>
          <w:rFonts w:hint="eastAsia" w:ascii="仿宋_GB2312" w:hAnsi="仿宋_GB2312" w:eastAsia="仿宋_GB2312" w:cs="仿宋_GB2312"/>
          <w:sz w:val="32"/>
          <w:szCs w:val="32"/>
        </w:rPr>
        <w:t>推荐教育部直属高校：</w:t>
      </w:r>
      <w:r>
        <w:rPr>
          <w:rFonts w:hint="eastAsia" w:ascii="仿宋_GB2312" w:hAnsi="仿宋_GB2312" w:eastAsia="仿宋_GB2312" w:cs="仿宋_GB2312"/>
          <w:sz w:val="32"/>
          <w:szCs w:val="32"/>
          <w:u w:val="single"/>
        </w:rPr>
        <w:t xml:space="preserve">                            </w:t>
      </w:r>
    </w:p>
    <w:p>
      <w:pPr>
        <w:spacing w:line="480" w:lineRule="auto"/>
        <w:ind w:firstLine="960" w:firstLineChars="300"/>
        <w:rPr>
          <w:rFonts w:ascii="仿宋_GB2312" w:hAnsi="仿宋_GB2312" w:eastAsia="仿宋_GB2312" w:cs="仿宋_GB2312"/>
          <w:sz w:val="32"/>
          <w:szCs w:val="32"/>
          <w:u w:val="single"/>
        </w:rPr>
      </w:pPr>
      <w:r>
        <w:rPr>
          <w:rFonts w:hint="eastAsia" w:ascii="仿宋_GB2312" w:hAnsi="仿宋_GB2312" w:eastAsia="仿宋_GB2312" w:cs="仿宋_GB2312"/>
          <w:sz w:val="32"/>
          <w:szCs w:val="32"/>
        </w:rPr>
        <w:t>推荐省级教育行政部门（盖章）：</w:t>
      </w:r>
      <w:r>
        <w:rPr>
          <w:rFonts w:hint="eastAsia" w:ascii="仿宋_GB2312" w:hAnsi="仿宋_GB2312" w:eastAsia="仿宋_GB2312" w:cs="仿宋_GB2312"/>
          <w:sz w:val="32"/>
          <w:szCs w:val="32"/>
          <w:u w:val="single"/>
        </w:rPr>
        <w:t xml:space="preserve">                  </w:t>
      </w:r>
    </w:p>
    <w:p>
      <w:pPr>
        <w:widowControl/>
        <w:tabs>
          <w:tab w:val="left" w:pos="840"/>
        </w:tabs>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w:t>
      </w:r>
    </w:p>
    <w:p>
      <w:pPr>
        <w:tabs>
          <w:tab w:val="left" w:pos="840"/>
        </w:tabs>
        <w:ind w:firstLine="41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教育层次：□中职     </w:t>
      </w:r>
      <w:r>
        <w:rPr>
          <w:rFonts w:hint="eastAsia" w:ascii="仿宋_GB2312" w:hAnsi="仿宋_GB2312" w:eastAsia="仿宋_GB2312" w:cs="仿宋_GB2312"/>
          <w:sz w:val="32"/>
          <w:szCs w:val="32"/>
          <w:lang w:eastAsia="zh-CN"/>
        </w:rPr>
        <w:sym w:font="Wingdings 2" w:char="0052"/>
      </w:r>
      <w:r>
        <w:rPr>
          <w:rFonts w:hint="eastAsia" w:ascii="仿宋_GB2312" w:hAnsi="仿宋_GB2312" w:eastAsia="仿宋_GB2312" w:cs="仿宋_GB2312"/>
          <w:sz w:val="32"/>
          <w:szCs w:val="32"/>
        </w:rPr>
        <w:t>高职专科   □高职本科</w:t>
      </w:r>
    </w:p>
    <w:p>
      <w:pPr>
        <w:tabs>
          <w:tab w:val="left" w:pos="840"/>
        </w:tabs>
        <w:ind w:firstLine="408"/>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教材类型：</w:t>
      </w:r>
      <w:r>
        <w:rPr>
          <w:rFonts w:hint="eastAsia" w:ascii="仿宋_GB2312" w:hAnsi="仿宋_GB2312" w:eastAsia="仿宋_GB2312" w:cs="仿宋_GB2312"/>
          <w:sz w:val="32"/>
          <w:szCs w:val="32"/>
          <w:lang w:eastAsia="zh-CN"/>
        </w:rPr>
        <w:sym w:font="Wingdings 2" w:char="0052"/>
      </w:r>
      <w:r>
        <w:rPr>
          <w:rFonts w:hint="eastAsia" w:ascii="仿宋_GB2312" w:hAnsi="仿宋_GB2312" w:eastAsia="仿宋_GB2312" w:cs="仿宋_GB2312"/>
          <w:sz w:val="32"/>
          <w:szCs w:val="32"/>
        </w:rPr>
        <w:t>纸质教材 □数字教材</w:t>
      </w:r>
    </w:p>
    <w:p>
      <w:pPr>
        <w:tabs>
          <w:tab w:val="left" w:pos="840"/>
        </w:tabs>
        <w:ind w:firstLine="408"/>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申报形式：</w:t>
      </w:r>
      <w:r>
        <w:rPr>
          <w:rFonts w:hint="eastAsia" w:ascii="仿宋_GB2312" w:hAnsi="仿宋_GB2312" w:eastAsia="仿宋_GB2312" w:cs="仿宋_GB2312"/>
          <w:sz w:val="32"/>
          <w:szCs w:val="32"/>
          <w:lang w:eastAsia="zh-CN"/>
        </w:rPr>
        <w:sym w:font="Wingdings 2" w:char="0052"/>
      </w:r>
      <w:r>
        <w:rPr>
          <w:rFonts w:hint="eastAsia" w:ascii="仿宋_GB2312" w:hAnsi="仿宋_GB2312" w:eastAsia="仿宋_GB2312" w:cs="仿宋_GB2312"/>
          <w:sz w:val="32"/>
          <w:szCs w:val="32"/>
        </w:rPr>
        <w:t>单册     □全套</w:t>
      </w:r>
    </w:p>
    <w:p>
      <w:pPr>
        <w:ind w:firstLine="410"/>
        <w:rPr>
          <w:rFonts w:ascii="仿宋_GB2312" w:hAnsi="仿宋_GB2312" w:eastAsia="仿宋_GB2312" w:cs="仿宋_GB2312"/>
          <w:sz w:val="44"/>
          <w:szCs w:val="44"/>
          <w:u w:val="single"/>
        </w:rPr>
      </w:pPr>
      <w:r>
        <w:rPr>
          <w:rFonts w:hint="eastAsia" w:ascii="仿宋_GB2312" w:hAnsi="仿宋_GB2312" w:eastAsia="仿宋_GB2312" w:cs="仿宋_GB2312"/>
          <w:sz w:val="32"/>
          <w:szCs w:val="32"/>
        </w:rPr>
        <w:t xml:space="preserve">   专业大类代码及名称 ：</w:t>
      </w:r>
      <w:r>
        <w:rPr>
          <w:rFonts w:hint="eastAsia" w:ascii="仿宋_GB2312" w:hAnsi="仿宋_GB2312" w:eastAsia="仿宋_GB2312" w:cs="仿宋_GB2312"/>
          <w:sz w:val="32"/>
          <w:szCs w:val="32"/>
          <w:u w:val="single"/>
        </w:rPr>
        <w:t xml:space="preserve">     </w:t>
      </w:r>
      <w:r>
        <w:rPr>
          <w:rFonts w:hint="eastAsia" w:ascii="黑体" w:hAnsi="黑体" w:eastAsia="黑体" w:cs="黑体"/>
          <w:sz w:val="32"/>
          <w:szCs w:val="32"/>
          <w:u w:val="single"/>
          <w:lang w:val="en-US" w:eastAsia="zh-CN"/>
        </w:rPr>
        <w:t>53</w:t>
      </w:r>
      <w:r>
        <w:rPr>
          <w:rFonts w:hint="eastAsia" w:ascii="黑体" w:hAnsi="黑体" w:eastAsia="黑体" w:cs="黑体"/>
          <w:b/>
          <w:bCs/>
          <w:sz w:val="32"/>
          <w:szCs w:val="32"/>
          <w:u w:val="single"/>
        </w:rPr>
        <w:t>/</w:t>
      </w:r>
      <w:r>
        <w:rPr>
          <w:rFonts w:hint="eastAsia" w:ascii="黑体" w:hAnsi="黑体" w:eastAsia="黑体" w:cs="黑体"/>
          <w:b/>
          <w:bCs/>
          <w:sz w:val="32"/>
          <w:szCs w:val="32"/>
          <w:u w:val="single"/>
          <w:lang w:val="en-US" w:eastAsia="zh-CN"/>
        </w:rPr>
        <w:t>财经商贸大类</w:t>
      </w:r>
      <w:r>
        <w:rPr>
          <w:rFonts w:hint="eastAsia" w:ascii="仿宋_GB2312" w:hAnsi="仿宋_GB2312" w:eastAsia="仿宋_GB2312" w:cs="仿宋_GB2312"/>
          <w:sz w:val="32"/>
          <w:szCs w:val="32"/>
          <w:u w:val="single"/>
        </w:rPr>
        <w:t xml:space="preserve">       </w:t>
      </w:r>
    </w:p>
    <w:p>
      <w:pPr>
        <w:ind w:firstLine="410"/>
        <w:rPr>
          <w:rFonts w:ascii="仿宋_GB2312" w:hAnsi="仿宋_GB2312" w:eastAsia="仿宋_GB2312" w:cs="仿宋_GB2312"/>
          <w:sz w:val="28"/>
          <w:szCs w:val="28"/>
        </w:rPr>
      </w:pPr>
      <w:r>
        <w:rPr>
          <w:rFonts w:hint="eastAsia" w:ascii="仿宋_GB2312" w:hAnsi="仿宋_GB2312" w:eastAsia="仿宋_GB2312" w:cs="仿宋_GB2312"/>
          <w:sz w:val="32"/>
          <w:szCs w:val="32"/>
        </w:rPr>
        <w:t xml:space="preserve">   申报序号：</w:t>
      </w:r>
      <w:r>
        <w:rPr>
          <w:rFonts w:hint="eastAsia" w:ascii="仿宋_GB2312" w:hAnsi="仿宋_GB2312" w:eastAsia="仿宋_GB2312" w:cs="仿宋_GB2312"/>
          <w:sz w:val="32"/>
          <w:szCs w:val="32"/>
          <w:u w:val="single"/>
        </w:rPr>
        <w:t xml:space="preserve">                </w:t>
      </w:r>
    </w:p>
    <w:p>
      <w:pPr>
        <w:ind w:firstLine="410"/>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推荐序号：</w:t>
      </w:r>
      <w:r>
        <w:rPr>
          <w:rFonts w:hint="eastAsia" w:ascii="仿宋_GB2312" w:hAnsi="仿宋_GB2312" w:eastAsia="仿宋_GB2312" w:cs="仿宋_GB2312"/>
          <w:sz w:val="32"/>
          <w:szCs w:val="32"/>
          <w:u w:val="single"/>
        </w:rPr>
        <w:t xml:space="preserve">                </w:t>
      </w:r>
    </w:p>
    <w:p>
      <w:pPr>
        <w:numPr>
          <w:ilvl w:val="0"/>
          <w:numId w:val="1"/>
        </w:numPr>
        <w:jc w:val="center"/>
        <w:rPr>
          <w:rFonts w:eastAsia="黑体"/>
          <w:sz w:val="32"/>
          <w:szCs w:val="32"/>
        </w:rPr>
        <w:sectPr>
          <w:pgSz w:w="11906" w:h="16838"/>
          <w:pgMar w:top="1270" w:right="1134" w:bottom="1270" w:left="1134" w:header="851" w:footer="992" w:gutter="0"/>
          <w:pgNumType w:fmt="numberInDash"/>
          <w:cols w:space="720" w:num="1"/>
          <w:docGrid w:type="lines" w:linePitch="312" w:charSpace="0"/>
        </w:sectPr>
      </w:pPr>
    </w:p>
    <w:p>
      <w:pPr>
        <w:numPr>
          <w:ilvl w:val="0"/>
          <w:numId w:val="1"/>
        </w:numPr>
        <w:jc w:val="left"/>
        <w:rPr>
          <w:rFonts w:eastAsia="黑体"/>
          <w:sz w:val="32"/>
          <w:szCs w:val="32"/>
        </w:rPr>
      </w:pPr>
      <w:r>
        <w:rPr>
          <w:rFonts w:hint="eastAsia" w:eastAsia="黑体"/>
          <w:sz w:val="32"/>
          <w:szCs w:val="32"/>
        </w:rPr>
        <w:t>教材基本信息</w:t>
      </w:r>
    </w:p>
    <w:tbl>
      <w:tblPr>
        <w:tblStyle w:val="5"/>
        <w:tblpPr w:leftFromText="180" w:rightFromText="180" w:vertAnchor="text" w:horzAnchor="page" w:tblpX="1144" w:tblpY="84"/>
        <w:tblOverlap w:val="never"/>
        <w:tblW w:w="96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2"/>
        <w:gridCol w:w="1419"/>
        <w:gridCol w:w="657"/>
        <w:gridCol w:w="196"/>
        <w:gridCol w:w="1192"/>
        <w:gridCol w:w="1365"/>
        <w:gridCol w:w="1768"/>
        <w:gridCol w:w="16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1442"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教材名称</w:t>
            </w:r>
          </w:p>
        </w:tc>
        <w:tc>
          <w:tcPr>
            <w:tcW w:w="3464" w:type="dxa"/>
            <w:gridSpan w:val="4"/>
            <w:vAlign w:val="center"/>
          </w:tcPr>
          <w:p>
            <w:pPr>
              <w:snapToGrid w:val="0"/>
              <w:spacing w:line="320" w:lineRule="exact"/>
              <w:jc w:val="center"/>
              <w:rPr>
                <w:rFonts w:ascii="仿宋_GB2312" w:hAnsi="仿宋_GB2312" w:eastAsia="仿宋_GB2312" w:cs="仿宋_GB2312"/>
                <w:sz w:val="24"/>
                <w:szCs w:val="24"/>
              </w:rPr>
            </w:pPr>
            <w:r>
              <w:rPr>
                <w:rFonts w:hint="eastAsia" w:ascii="黑体" w:hAnsi="黑体" w:eastAsia="黑体" w:cs="黑体"/>
                <w:sz w:val="24"/>
                <w:szCs w:val="24"/>
              </w:rPr>
              <w:t>商务礼仪实务（附微课视频）</w:t>
            </w:r>
          </w:p>
        </w:tc>
        <w:tc>
          <w:tcPr>
            <w:tcW w:w="1365"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适用学制</w:t>
            </w:r>
          </w:p>
        </w:tc>
        <w:tc>
          <w:tcPr>
            <w:tcW w:w="3401"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 </w:t>
            </w:r>
            <w:r>
              <w:rPr>
                <w:rFonts w:hint="eastAsia" w:ascii="黑体" w:hAnsi="黑体" w:eastAsia="黑体" w:cs="黑体"/>
                <w:sz w:val="28"/>
                <w:szCs w:val="28"/>
                <w:lang w:val="en-US" w:eastAsia="zh-CN"/>
              </w:rPr>
              <w:t>3</w:t>
            </w:r>
            <w:r>
              <w:rPr>
                <w:rFonts w:hint="eastAsia" w:ascii="仿宋_GB2312" w:hAnsi="仿宋_GB2312" w:eastAsia="仿宋_GB2312" w:cs="仿宋_GB2312"/>
                <w:sz w:val="28"/>
                <w:szCs w:val="28"/>
              </w:rPr>
              <w:t xml:space="preserve"> 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6" w:hRule="atLeast"/>
        </w:trPr>
        <w:tc>
          <w:tcPr>
            <w:tcW w:w="1442"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课程名称</w:t>
            </w:r>
          </w:p>
        </w:tc>
        <w:tc>
          <w:tcPr>
            <w:tcW w:w="3464" w:type="dxa"/>
            <w:gridSpan w:val="4"/>
            <w:vAlign w:val="center"/>
          </w:tcPr>
          <w:p>
            <w:pPr>
              <w:snapToGrid w:val="0"/>
              <w:spacing w:line="320" w:lineRule="exact"/>
              <w:jc w:val="center"/>
              <w:rPr>
                <w:rFonts w:ascii="仿宋_GB2312" w:hAnsi="仿宋_GB2312" w:eastAsia="仿宋_GB2312" w:cs="仿宋_GB2312"/>
                <w:sz w:val="28"/>
                <w:szCs w:val="28"/>
              </w:rPr>
            </w:pPr>
            <w:r>
              <w:rPr>
                <w:rFonts w:hint="eastAsia" w:ascii="黑体" w:hAnsi="黑体" w:eastAsia="黑体" w:cs="黑体"/>
                <w:sz w:val="28"/>
                <w:szCs w:val="28"/>
              </w:rPr>
              <w:t>商务礼仪</w:t>
            </w:r>
          </w:p>
        </w:tc>
        <w:tc>
          <w:tcPr>
            <w:tcW w:w="1365"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课程性质</w:t>
            </w:r>
          </w:p>
        </w:tc>
        <w:tc>
          <w:tcPr>
            <w:tcW w:w="3401" w:type="dxa"/>
            <w:gridSpan w:val="2"/>
            <w:vAlign w:val="center"/>
          </w:tcPr>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公共基础课程</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FE"/>
            </w:r>
            <w:r>
              <w:rPr>
                <w:rFonts w:hint="eastAsia" w:ascii="仿宋_GB2312" w:hAnsi="仿宋_GB2312" w:eastAsia="仿宋_GB2312" w:cs="仿宋_GB2312"/>
                <w:szCs w:val="21"/>
              </w:rPr>
              <w:t>专业课程</w:t>
            </w:r>
          </w:p>
          <w:p>
            <w:pPr>
              <w:snapToGrid w:val="0"/>
              <w:spacing w:line="320" w:lineRule="exact"/>
              <w:jc w:val="left"/>
              <w:rPr>
                <w:rFonts w:ascii="仿宋_GB2312" w:hAnsi="仿宋_GB2312" w:eastAsia="仿宋_GB2312" w:cs="仿宋_GB2312"/>
                <w:sz w:val="28"/>
                <w:szCs w:val="28"/>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1442"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专业代码</w:t>
            </w:r>
          </w:p>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及名称</w:t>
            </w:r>
          </w:p>
        </w:tc>
        <w:tc>
          <w:tcPr>
            <w:tcW w:w="3464" w:type="dxa"/>
            <w:gridSpan w:val="4"/>
            <w:vAlign w:val="center"/>
          </w:tcPr>
          <w:p>
            <w:pPr>
              <w:snapToGrid w:val="0"/>
              <w:spacing w:line="320" w:lineRule="exact"/>
              <w:jc w:val="center"/>
              <w:rPr>
                <w:rFonts w:ascii="仿宋_GB2312" w:hAnsi="仿宋_GB2312" w:eastAsia="仿宋_GB2312" w:cs="仿宋_GB2312"/>
                <w:sz w:val="28"/>
                <w:szCs w:val="28"/>
              </w:rPr>
            </w:pPr>
            <w:r>
              <w:rPr>
                <w:rFonts w:hint="eastAsia" w:ascii="黑体" w:hAnsi="黑体" w:eastAsia="黑体" w:cs="黑体"/>
                <w:sz w:val="28"/>
                <w:szCs w:val="28"/>
                <w:lang w:val="en-US" w:eastAsia="zh-CN"/>
              </w:rPr>
              <w:t>530605</w:t>
            </w:r>
            <w:r>
              <w:rPr>
                <w:rFonts w:hint="eastAsia" w:ascii="黑体" w:hAnsi="黑体" w:eastAsia="黑体" w:cs="黑体"/>
                <w:sz w:val="28"/>
                <w:szCs w:val="28"/>
              </w:rPr>
              <w:t>/市场营销</w:t>
            </w:r>
          </w:p>
        </w:tc>
        <w:tc>
          <w:tcPr>
            <w:tcW w:w="1365"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编  写</w:t>
            </w:r>
          </w:p>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人员数</w:t>
            </w:r>
          </w:p>
        </w:tc>
        <w:tc>
          <w:tcPr>
            <w:tcW w:w="3401"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黑体" w:hAnsi="黑体" w:eastAsia="黑体" w:cs="黑体"/>
                <w:sz w:val="28"/>
                <w:szCs w:val="2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1442"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著作权</w:t>
            </w:r>
          </w:p>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所有者</w:t>
            </w:r>
          </w:p>
        </w:tc>
        <w:tc>
          <w:tcPr>
            <w:tcW w:w="3464" w:type="dxa"/>
            <w:gridSpan w:val="4"/>
            <w:vAlign w:val="center"/>
          </w:tcPr>
          <w:p>
            <w:pPr>
              <w:snapToGrid w:val="0"/>
              <w:spacing w:line="320" w:lineRule="exact"/>
              <w:jc w:val="center"/>
              <w:rPr>
                <w:rFonts w:ascii="仿宋_GB2312" w:hAnsi="仿宋_GB2312" w:eastAsia="仿宋_GB2312" w:cs="仿宋_GB2312"/>
                <w:sz w:val="28"/>
                <w:szCs w:val="28"/>
              </w:rPr>
            </w:pPr>
            <w:r>
              <w:rPr>
                <w:rFonts w:hint="eastAsia" w:ascii="黑体" w:hAnsi="黑体" w:eastAsia="黑体" w:cs="黑体"/>
                <w:sz w:val="28"/>
                <w:szCs w:val="28"/>
                <w:lang w:val="en-US" w:eastAsia="zh-CN"/>
              </w:rPr>
              <w:t>孙金明</w:t>
            </w:r>
          </w:p>
        </w:tc>
        <w:tc>
          <w:tcPr>
            <w:tcW w:w="1365"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教学实践起始时间</w:t>
            </w:r>
          </w:p>
        </w:tc>
        <w:tc>
          <w:tcPr>
            <w:tcW w:w="3401"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黑体" w:hAnsi="黑体" w:eastAsia="黑体" w:cs="黑体"/>
                <w:sz w:val="28"/>
                <w:szCs w:val="28"/>
                <w:lang w:val="en-US" w:eastAsia="zh-CN"/>
              </w:rPr>
              <w:t>1992.9至今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2" w:hRule="atLeast"/>
        </w:trPr>
        <w:tc>
          <w:tcPr>
            <w:tcW w:w="1442" w:type="dxa"/>
            <w:vAlign w:val="center"/>
          </w:tcPr>
          <w:p>
            <w:pPr>
              <w:spacing w:line="40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对应领域</w:t>
            </w:r>
          </w:p>
          <w:p>
            <w:pPr>
              <w:spacing w:line="40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(可多选)</w:t>
            </w:r>
          </w:p>
        </w:tc>
        <w:tc>
          <w:tcPr>
            <w:tcW w:w="3464" w:type="dxa"/>
            <w:gridSpan w:val="4"/>
            <w:vAlign w:val="center"/>
          </w:tcPr>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先进制造业</w:t>
            </w: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现代农业</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FE"/>
            </w:r>
            <w:r>
              <w:rPr>
                <w:rFonts w:hint="eastAsia" w:ascii="仿宋_GB2312" w:hAnsi="仿宋_GB2312" w:eastAsia="仿宋_GB2312" w:cs="仿宋_GB2312"/>
                <w:szCs w:val="21"/>
              </w:rPr>
              <w:t>现代服务业</w:t>
            </w: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战略性新兴产业</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地方、行业特色</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家政、养老、托育等生活性服务业</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农林、地质、矿产、水利等行业</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传统技艺</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其他</w:t>
            </w:r>
            <w:r>
              <w:rPr>
                <w:rFonts w:hint="eastAsia" w:ascii="仿宋_GB2312" w:hAnsi="仿宋_GB2312" w:eastAsia="仿宋_GB2312" w:cs="仿宋_GB2312"/>
                <w:szCs w:val="21"/>
                <w:u w:val="single"/>
              </w:rPr>
              <w:t xml:space="preserve">          </w:t>
            </w:r>
            <w:r>
              <w:rPr>
                <w:rFonts w:hint="eastAsia" w:ascii="仿宋_GB2312" w:hAnsi="仿宋_GB2312" w:eastAsia="仿宋_GB2312" w:cs="仿宋_GB2312"/>
                <w:szCs w:val="21"/>
              </w:rPr>
              <w:t>(请注明）</w:t>
            </w:r>
          </w:p>
        </w:tc>
        <w:tc>
          <w:tcPr>
            <w:tcW w:w="1365" w:type="dxa"/>
            <w:vAlign w:val="center"/>
          </w:tcPr>
          <w:p>
            <w:pPr>
              <w:spacing w:line="40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特色项目</w:t>
            </w:r>
          </w:p>
          <w:p>
            <w:pPr>
              <w:spacing w:line="40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(可多选)</w:t>
            </w:r>
          </w:p>
        </w:tc>
        <w:tc>
          <w:tcPr>
            <w:tcW w:w="3401" w:type="dxa"/>
            <w:gridSpan w:val="2"/>
            <w:vAlign w:val="center"/>
          </w:tcPr>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FE"/>
            </w:r>
            <w:r>
              <w:rPr>
                <w:rFonts w:hint="eastAsia" w:ascii="仿宋_GB2312" w:hAnsi="仿宋_GB2312" w:eastAsia="仿宋_GB2312" w:cs="仿宋_GB2312"/>
                <w:szCs w:val="21"/>
              </w:rPr>
              <w:t>岗课赛证融通教材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新型活页式、工作手册式教材</w:t>
            </w:r>
          </w:p>
          <w:p>
            <w:pPr>
              <w:snapToGrid w:val="0"/>
              <w:spacing w:line="320" w:lineRule="exact"/>
              <w:ind w:left="210" w:hanging="210" w:hangingChars="100"/>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国家级职业教育专业教学资源库配套教材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国家精品在线开放课程配套教材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教育部现代学徒制配套教材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非通用语种外语专业教材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艺术类、体育类专业教材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A8"/>
            </w:r>
            <w:r>
              <w:rPr>
                <w:rFonts w:hint="eastAsia" w:ascii="仿宋_GB2312" w:hAnsi="仿宋_GB2312" w:eastAsia="仿宋_GB2312" w:cs="仿宋_GB2312"/>
                <w:szCs w:val="21"/>
              </w:rPr>
              <w:t>特殊职业教育教材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FE"/>
            </w:r>
            <w:r>
              <w:rPr>
                <w:rFonts w:hint="eastAsia" w:ascii="仿宋_GB2312" w:hAnsi="仿宋_GB2312" w:eastAsia="仿宋_GB2312" w:cs="仿宋_GB2312"/>
                <w:szCs w:val="21"/>
              </w:rPr>
              <w:t>服务对外开放教材</w:t>
            </w:r>
          </w:p>
          <w:p>
            <w:pPr>
              <w:snapToGrid w:val="0"/>
              <w:spacing w:line="320" w:lineRule="exact"/>
              <w:jc w:val="left"/>
              <w:rPr>
                <w:rFonts w:ascii="仿宋_GB2312" w:hAnsi="仿宋_GB2312" w:eastAsia="仿宋_GB2312" w:cs="仿宋_GB2312"/>
                <w:szCs w:val="21"/>
              </w:rPr>
            </w:pPr>
            <w:r>
              <w:rPr>
                <w:rFonts w:hint="eastAsia" w:ascii="仿宋_GB2312" w:hAnsi="仿宋_GB2312" w:eastAsia="仿宋_GB2312" w:cs="仿宋_GB2312"/>
                <w:szCs w:val="21"/>
              </w:rPr>
              <w:sym w:font="Wingdings" w:char="00FE"/>
            </w:r>
            <w:r>
              <w:rPr>
                <w:rFonts w:hint="eastAsia" w:ascii="仿宋_GB2312" w:hAnsi="仿宋_GB2312" w:eastAsia="仿宋_GB2312" w:cs="仿宋_GB2312"/>
                <w:szCs w:val="21"/>
              </w:rPr>
              <w:t>其他</w:t>
            </w:r>
            <w:r>
              <w:rPr>
                <w:rFonts w:hint="eastAsia" w:ascii="仿宋_GB2312" w:hAnsi="仿宋_GB2312" w:eastAsia="仿宋_GB2312" w:cs="仿宋_GB2312"/>
                <w:szCs w:val="21"/>
                <w:u w:val="single"/>
              </w:rPr>
              <w:t xml:space="preserve">          </w:t>
            </w:r>
            <w:r>
              <w:rPr>
                <w:rFonts w:hint="eastAsia" w:ascii="仿宋_GB2312" w:hAnsi="仿宋_GB2312" w:eastAsia="仿宋_GB2312" w:cs="仿宋_GB2312"/>
                <w:szCs w:val="21"/>
              </w:rPr>
              <w:t>(请注明）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1442" w:type="dxa"/>
            <w:vAlign w:val="center"/>
          </w:tcPr>
          <w:p>
            <w:pPr>
              <w:spacing w:line="320" w:lineRule="exact"/>
              <w:ind w:leftChars="-95" w:hanging="198" w:hangingChars="71"/>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（分册）</w:t>
            </w:r>
          </w:p>
          <w:p>
            <w:pPr>
              <w:spacing w:line="320" w:lineRule="exact"/>
              <w:ind w:leftChars="-95" w:hanging="198" w:hangingChars="71"/>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册次</w:t>
            </w:r>
          </w:p>
        </w:tc>
        <w:tc>
          <w:tcPr>
            <w:tcW w:w="1419" w:type="dxa"/>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书  号</w:t>
            </w:r>
          </w:p>
        </w:tc>
        <w:tc>
          <w:tcPr>
            <w:tcW w:w="853"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版   次</w:t>
            </w:r>
          </w:p>
        </w:tc>
        <w:tc>
          <w:tcPr>
            <w:tcW w:w="1192" w:type="dxa"/>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出版</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时间</w:t>
            </w:r>
          </w:p>
        </w:tc>
        <w:tc>
          <w:tcPr>
            <w:tcW w:w="1365" w:type="dxa"/>
            <w:vAlign w:val="center"/>
          </w:tcPr>
          <w:p>
            <w:pPr>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初版时间</w:t>
            </w:r>
          </w:p>
        </w:tc>
        <w:tc>
          <w:tcPr>
            <w:tcW w:w="1768" w:type="dxa"/>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印     数</w:t>
            </w:r>
          </w:p>
        </w:tc>
        <w:tc>
          <w:tcPr>
            <w:tcW w:w="1633" w:type="dxa"/>
            <w:vAlign w:val="center"/>
          </w:tcPr>
          <w:p>
            <w:pPr>
              <w:snapToGrid w:val="0"/>
              <w:spacing w:line="320" w:lineRule="exact"/>
              <w:rPr>
                <w:rFonts w:ascii="仿宋_GB2312" w:hAnsi="仿宋_GB2312" w:eastAsia="仿宋_GB2312" w:cs="仿宋_GB2312"/>
                <w:sz w:val="28"/>
                <w:szCs w:val="28"/>
              </w:rPr>
            </w:pPr>
            <w:r>
              <w:rPr>
                <w:rFonts w:hint="eastAsia" w:ascii="仿宋_GB2312" w:hAnsi="仿宋_GB2312" w:eastAsia="仿宋_GB2312" w:cs="仿宋_GB2312"/>
                <w:sz w:val="28"/>
                <w:szCs w:val="28"/>
              </w:rPr>
              <w:t>累计发行量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1442" w:type="dxa"/>
            <w:vAlign w:val="center"/>
          </w:tcPr>
          <w:p>
            <w:pPr>
              <w:keepNext w:val="0"/>
              <w:keepLines w:val="0"/>
              <w:pageBreakBefore w:val="0"/>
              <w:widowControl w:val="0"/>
              <w:kinsoku/>
              <w:wordWrap/>
              <w:overflowPunct/>
              <w:topLinePunct w:val="0"/>
              <w:autoSpaceDE/>
              <w:autoSpaceDN/>
              <w:bidi w:val="0"/>
              <w:adjustRightInd/>
              <w:spacing w:line="280" w:lineRule="exact"/>
              <w:jc w:val="center"/>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w:t>
            </w:r>
          </w:p>
        </w:tc>
        <w:tc>
          <w:tcPr>
            <w:tcW w:w="1419" w:type="dxa"/>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ISBN 978-7-115-30587-9</w:t>
            </w:r>
          </w:p>
        </w:tc>
        <w:tc>
          <w:tcPr>
            <w:tcW w:w="853" w:type="dxa"/>
            <w:gridSpan w:val="2"/>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xml:space="preserve">第 </w:t>
            </w:r>
            <w:r>
              <w:rPr>
                <w:rFonts w:hint="eastAsia" w:ascii="仿宋_GB2312" w:hAnsi="仿宋_GB2312" w:eastAsia="仿宋_GB2312" w:cs="仿宋_GB2312"/>
                <w:sz w:val="24"/>
                <w:szCs w:val="24"/>
                <w:lang w:val="en-US" w:eastAsia="zh-CN"/>
              </w:rPr>
              <w:t>1</w:t>
            </w:r>
            <w:r>
              <w:rPr>
                <w:rFonts w:hint="eastAsia" w:ascii="仿宋_GB2312" w:hAnsi="仿宋_GB2312" w:eastAsia="仿宋_GB2312" w:cs="仿宋_GB2312"/>
                <w:sz w:val="24"/>
                <w:szCs w:val="24"/>
              </w:rPr>
              <w:t>版第</w:t>
            </w:r>
            <w:r>
              <w:rPr>
                <w:rFonts w:hint="eastAsia" w:ascii="仿宋_GB2312" w:hAnsi="仿宋_GB2312" w:eastAsia="仿宋_GB2312" w:cs="仿宋_GB2312"/>
                <w:sz w:val="24"/>
                <w:szCs w:val="24"/>
                <w:lang w:val="en-US" w:eastAsia="zh-CN"/>
              </w:rPr>
              <w:t>1</w:t>
            </w:r>
            <w:r>
              <w:rPr>
                <w:rFonts w:hint="eastAsia" w:ascii="仿宋_GB2312" w:hAnsi="仿宋_GB2312" w:eastAsia="仿宋_GB2312" w:cs="仿宋_GB2312"/>
                <w:sz w:val="24"/>
                <w:szCs w:val="24"/>
              </w:rPr>
              <w:t xml:space="preserve">  次</w:t>
            </w:r>
          </w:p>
        </w:tc>
        <w:tc>
          <w:tcPr>
            <w:tcW w:w="1192" w:type="dxa"/>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2013.03</w:t>
            </w:r>
          </w:p>
        </w:tc>
        <w:tc>
          <w:tcPr>
            <w:tcW w:w="1365" w:type="dxa"/>
            <w:vAlign w:val="center"/>
          </w:tcPr>
          <w:p>
            <w:pPr>
              <w:keepNext w:val="0"/>
              <w:keepLines w:val="0"/>
              <w:pageBreakBefore w:val="0"/>
              <w:widowControl w:val="0"/>
              <w:kinsoku/>
              <w:wordWrap/>
              <w:overflowPunct/>
              <w:topLinePunct w:val="0"/>
              <w:autoSpaceDE/>
              <w:autoSpaceDN/>
              <w:bidi w:val="0"/>
              <w:adjustRightInd/>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2013.01</w:t>
            </w:r>
          </w:p>
        </w:tc>
        <w:tc>
          <w:tcPr>
            <w:tcW w:w="1768" w:type="dxa"/>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13737</w:t>
            </w:r>
          </w:p>
        </w:tc>
        <w:tc>
          <w:tcPr>
            <w:tcW w:w="1633" w:type="dxa"/>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trPr>
        <w:tc>
          <w:tcPr>
            <w:tcW w:w="1442" w:type="dxa"/>
            <w:vAlign w:val="center"/>
          </w:tcPr>
          <w:p>
            <w:pPr>
              <w:keepNext w:val="0"/>
              <w:keepLines w:val="0"/>
              <w:pageBreakBefore w:val="0"/>
              <w:widowControl w:val="0"/>
              <w:kinsoku/>
              <w:wordWrap/>
              <w:overflowPunct/>
              <w:topLinePunct w:val="0"/>
              <w:autoSpaceDE/>
              <w:autoSpaceDN/>
              <w:bidi w:val="0"/>
              <w:adjustRightInd/>
              <w:spacing w:line="280" w:lineRule="exact"/>
              <w:jc w:val="center"/>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w:t>
            </w:r>
          </w:p>
        </w:tc>
        <w:tc>
          <w:tcPr>
            <w:tcW w:w="1419" w:type="dxa"/>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ISBN 978-7-115-40986-7</w:t>
            </w:r>
          </w:p>
        </w:tc>
        <w:tc>
          <w:tcPr>
            <w:tcW w:w="853" w:type="dxa"/>
            <w:gridSpan w:val="2"/>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第</w:t>
            </w:r>
            <w:r>
              <w:rPr>
                <w:rFonts w:hint="eastAsia" w:ascii="仿宋_GB2312" w:hAnsi="仿宋_GB2312" w:eastAsia="仿宋_GB2312" w:cs="仿宋_GB2312"/>
                <w:sz w:val="24"/>
                <w:szCs w:val="24"/>
                <w:lang w:val="en-US" w:eastAsia="zh-CN"/>
              </w:rPr>
              <w:t>2</w:t>
            </w:r>
            <w:r>
              <w:rPr>
                <w:rFonts w:hint="eastAsia" w:ascii="仿宋_GB2312" w:hAnsi="仿宋_GB2312" w:eastAsia="仿宋_GB2312" w:cs="仿宋_GB2312"/>
                <w:sz w:val="24"/>
                <w:szCs w:val="24"/>
              </w:rPr>
              <w:t xml:space="preserve"> 版第 </w:t>
            </w:r>
            <w:r>
              <w:rPr>
                <w:rFonts w:hint="eastAsia" w:ascii="仿宋_GB2312" w:hAnsi="仿宋_GB2312" w:eastAsia="仿宋_GB2312" w:cs="仿宋_GB2312"/>
                <w:sz w:val="24"/>
                <w:szCs w:val="24"/>
                <w:lang w:val="en-US" w:eastAsia="zh-CN"/>
              </w:rPr>
              <w:t>1</w:t>
            </w:r>
            <w:r>
              <w:rPr>
                <w:rFonts w:hint="eastAsia" w:ascii="仿宋_GB2312" w:hAnsi="仿宋_GB2312" w:eastAsia="仿宋_GB2312" w:cs="仿宋_GB2312"/>
                <w:sz w:val="24"/>
                <w:szCs w:val="24"/>
              </w:rPr>
              <w:t xml:space="preserve"> 次</w:t>
            </w:r>
          </w:p>
        </w:tc>
        <w:tc>
          <w:tcPr>
            <w:tcW w:w="1192" w:type="dxa"/>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2016.01</w:t>
            </w:r>
          </w:p>
        </w:tc>
        <w:tc>
          <w:tcPr>
            <w:tcW w:w="1365" w:type="dxa"/>
            <w:vAlign w:val="center"/>
          </w:tcPr>
          <w:p>
            <w:pPr>
              <w:keepNext w:val="0"/>
              <w:keepLines w:val="0"/>
              <w:pageBreakBefore w:val="0"/>
              <w:widowControl w:val="0"/>
              <w:kinsoku/>
              <w:wordWrap/>
              <w:overflowPunct/>
              <w:topLinePunct w:val="0"/>
              <w:autoSpaceDE/>
              <w:autoSpaceDN/>
              <w:bidi w:val="0"/>
              <w:adjustRightInd/>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2016.01</w:t>
            </w:r>
          </w:p>
        </w:tc>
        <w:tc>
          <w:tcPr>
            <w:tcW w:w="1768" w:type="dxa"/>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13857</w:t>
            </w:r>
          </w:p>
        </w:tc>
        <w:tc>
          <w:tcPr>
            <w:tcW w:w="1633" w:type="dxa"/>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13857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trPr>
        <w:tc>
          <w:tcPr>
            <w:tcW w:w="1442" w:type="dxa"/>
            <w:vAlign w:val="center"/>
          </w:tcPr>
          <w:p>
            <w:pPr>
              <w:keepNext w:val="0"/>
              <w:keepLines w:val="0"/>
              <w:pageBreakBefore w:val="0"/>
              <w:widowControl w:val="0"/>
              <w:kinsoku/>
              <w:wordWrap/>
              <w:overflowPunct/>
              <w:topLinePunct w:val="0"/>
              <w:autoSpaceDE/>
              <w:autoSpaceDN/>
              <w:bidi w:val="0"/>
              <w:adjustRightInd/>
              <w:spacing w:line="280" w:lineRule="exact"/>
              <w:jc w:val="center"/>
              <w:textAlignment w:val="auto"/>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w:t>
            </w:r>
          </w:p>
        </w:tc>
        <w:tc>
          <w:tcPr>
            <w:tcW w:w="1419" w:type="dxa"/>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ISBN 978-7-115-49891-5</w:t>
            </w:r>
          </w:p>
        </w:tc>
        <w:tc>
          <w:tcPr>
            <w:tcW w:w="853" w:type="dxa"/>
            <w:gridSpan w:val="2"/>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第</w:t>
            </w:r>
            <w:r>
              <w:rPr>
                <w:rFonts w:hint="eastAsia" w:ascii="仿宋_GB2312" w:hAnsi="仿宋_GB2312" w:eastAsia="仿宋_GB2312" w:cs="仿宋_GB2312"/>
                <w:sz w:val="24"/>
                <w:szCs w:val="24"/>
                <w:lang w:val="en-US" w:eastAsia="zh-CN"/>
              </w:rPr>
              <w:t>3</w:t>
            </w:r>
            <w:r>
              <w:rPr>
                <w:rFonts w:hint="eastAsia" w:ascii="仿宋_GB2312" w:hAnsi="仿宋_GB2312" w:eastAsia="仿宋_GB2312" w:cs="仿宋_GB2312"/>
                <w:sz w:val="24"/>
                <w:szCs w:val="24"/>
              </w:rPr>
              <w:t xml:space="preserve"> 版第 </w:t>
            </w:r>
            <w:r>
              <w:rPr>
                <w:rFonts w:hint="eastAsia" w:ascii="仿宋_GB2312" w:hAnsi="仿宋_GB2312" w:eastAsia="仿宋_GB2312" w:cs="仿宋_GB2312"/>
                <w:sz w:val="24"/>
                <w:szCs w:val="24"/>
                <w:lang w:val="en-US" w:eastAsia="zh-CN"/>
              </w:rPr>
              <w:t>1</w:t>
            </w:r>
            <w:r>
              <w:rPr>
                <w:rFonts w:hint="eastAsia" w:ascii="仿宋_GB2312" w:hAnsi="仿宋_GB2312" w:eastAsia="仿宋_GB2312" w:cs="仿宋_GB2312"/>
                <w:sz w:val="24"/>
                <w:szCs w:val="24"/>
              </w:rPr>
              <w:t xml:space="preserve"> 次</w:t>
            </w:r>
          </w:p>
        </w:tc>
        <w:tc>
          <w:tcPr>
            <w:tcW w:w="1192" w:type="dxa"/>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2019.01</w:t>
            </w:r>
          </w:p>
        </w:tc>
        <w:tc>
          <w:tcPr>
            <w:tcW w:w="1365" w:type="dxa"/>
            <w:vAlign w:val="center"/>
          </w:tcPr>
          <w:p>
            <w:pPr>
              <w:keepNext w:val="0"/>
              <w:keepLines w:val="0"/>
              <w:pageBreakBefore w:val="0"/>
              <w:widowControl w:val="0"/>
              <w:kinsoku/>
              <w:wordWrap/>
              <w:overflowPunct/>
              <w:topLinePunct w:val="0"/>
              <w:autoSpaceDE/>
              <w:autoSpaceDN/>
              <w:bidi w:val="0"/>
              <w:adjustRightInd/>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2019.01</w:t>
            </w:r>
          </w:p>
        </w:tc>
        <w:tc>
          <w:tcPr>
            <w:tcW w:w="1768" w:type="dxa"/>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56000</w:t>
            </w:r>
          </w:p>
        </w:tc>
        <w:tc>
          <w:tcPr>
            <w:tcW w:w="1633" w:type="dxa"/>
            <w:vAlign w:val="center"/>
          </w:tcPr>
          <w:p>
            <w:pPr>
              <w:keepNext w:val="0"/>
              <w:keepLines w:val="0"/>
              <w:pageBreakBefore w:val="0"/>
              <w:widowControl w:val="0"/>
              <w:kinsoku/>
              <w:wordWrap/>
              <w:overflowPunct/>
              <w:topLinePunct w:val="0"/>
              <w:autoSpaceDE/>
              <w:autoSpaceDN/>
              <w:bidi w:val="0"/>
              <w:adjustRightInd/>
              <w:snapToGrid w:val="0"/>
              <w:spacing w:line="280" w:lineRule="exact"/>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55120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6" w:hRule="atLeast"/>
        </w:trPr>
        <w:tc>
          <w:tcPr>
            <w:tcW w:w="1442" w:type="dxa"/>
            <w:vMerge w:val="restart"/>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获奖</w:t>
            </w:r>
          </w:p>
          <w:p>
            <w:pPr>
              <w:snapToGrid w:val="0"/>
              <w:spacing w:line="320" w:lineRule="exact"/>
              <w:jc w:val="center"/>
              <w:rPr>
                <w:rFonts w:ascii="仿宋_GB2312" w:hAnsi="仿宋_GB2312" w:eastAsia="仿宋_GB2312" w:cs="仿宋_GB2312"/>
                <w:sz w:val="32"/>
                <w:szCs w:val="32"/>
              </w:rPr>
            </w:pPr>
            <w:r>
              <w:rPr>
                <w:rFonts w:hint="eastAsia" w:ascii="仿宋_GB2312" w:hAnsi="仿宋_GB2312" w:eastAsia="仿宋_GB2312" w:cs="仿宋_GB2312"/>
                <w:sz w:val="28"/>
                <w:szCs w:val="28"/>
              </w:rPr>
              <w:t>情况</w:t>
            </w:r>
          </w:p>
        </w:tc>
        <w:tc>
          <w:tcPr>
            <w:tcW w:w="2076"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获 奖</w:t>
            </w:r>
          </w:p>
          <w:p>
            <w:pPr>
              <w:snapToGrid w:val="0"/>
              <w:spacing w:line="320" w:lineRule="exact"/>
              <w:jc w:val="center"/>
              <w:rPr>
                <w:rFonts w:ascii="仿宋_GB2312" w:hAnsi="仿宋_GB2312" w:eastAsia="仿宋_GB2312" w:cs="仿宋_GB2312"/>
                <w:sz w:val="32"/>
                <w:szCs w:val="32"/>
              </w:rPr>
            </w:pPr>
            <w:r>
              <w:rPr>
                <w:rFonts w:hint="eastAsia" w:ascii="仿宋_GB2312" w:hAnsi="仿宋_GB2312" w:eastAsia="仿宋_GB2312" w:cs="仿宋_GB2312"/>
                <w:sz w:val="28"/>
                <w:szCs w:val="28"/>
              </w:rPr>
              <w:t>时 间</w:t>
            </w:r>
          </w:p>
        </w:tc>
        <w:tc>
          <w:tcPr>
            <w:tcW w:w="1388"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 xml:space="preserve">获 奖 </w:t>
            </w:r>
          </w:p>
          <w:p>
            <w:pPr>
              <w:snapToGrid w:val="0"/>
              <w:spacing w:line="320" w:lineRule="exact"/>
              <w:jc w:val="center"/>
              <w:rPr>
                <w:rFonts w:ascii="仿宋_GB2312" w:hAnsi="仿宋_GB2312" w:eastAsia="仿宋_GB2312" w:cs="仿宋_GB2312"/>
                <w:sz w:val="32"/>
                <w:szCs w:val="32"/>
              </w:rPr>
            </w:pPr>
            <w:r>
              <w:rPr>
                <w:rFonts w:hint="eastAsia" w:ascii="仿宋_GB2312" w:hAnsi="仿宋_GB2312" w:eastAsia="仿宋_GB2312" w:cs="仿宋_GB2312"/>
                <w:sz w:val="28"/>
                <w:szCs w:val="28"/>
              </w:rPr>
              <w:t>种 类</w:t>
            </w:r>
          </w:p>
        </w:tc>
        <w:tc>
          <w:tcPr>
            <w:tcW w:w="1365" w:type="dxa"/>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获 奖</w:t>
            </w:r>
          </w:p>
          <w:p>
            <w:pPr>
              <w:snapToGrid w:val="0"/>
              <w:spacing w:line="320" w:lineRule="exact"/>
              <w:jc w:val="center"/>
              <w:rPr>
                <w:rFonts w:ascii="仿宋_GB2312" w:hAnsi="仿宋_GB2312" w:eastAsia="仿宋_GB2312" w:cs="仿宋_GB2312"/>
                <w:sz w:val="32"/>
                <w:szCs w:val="32"/>
              </w:rPr>
            </w:pPr>
            <w:r>
              <w:rPr>
                <w:rFonts w:hint="eastAsia" w:ascii="仿宋_GB2312" w:hAnsi="仿宋_GB2312" w:eastAsia="仿宋_GB2312" w:cs="仿宋_GB2312"/>
                <w:sz w:val="28"/>
                <w:szCs w:val="28"/>
              </w:rPr>
              <w:t>等 级</w:t>
            </w:r>
          </w:p>
        </w:tc>
        <w:tc>
          <w:tcPr>
            <w:tcW w:w="3401"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授 奖</w:t>
            </w:r>
          </w:p>
          <w:p>
            <w:pPr>
              <w:snapToGrid w:val="0"/>
              <w:spacing w:line="320" w:lineRule="exact"/>
              <w:jc w:val="center"/>
              <w:rPr>
                <w:rFonts w:ascii="仿宋_GB2312" w:hAnsi="仿宋_GB2312" w:eastAsia="仿宋_GB2312" w:cs="仿宋_GB2312"/>
                <w:sz w:val="32"/>
                <w:szCs w:val="32"/>
              </w:rPr>
            </w:pPr>
            <w:r>
              <w:rPr>
                <w:rFonts w:hint="eastAsia" w:ascii="仿宋_GB2312" w:hAnsi="仿宋_GB2312" w:eastAsia="仿宋_GB2312" w:cs="仿宋_GB2312"/>
                <w:sz w:val="28"/>
                <w:szCs w:val="28"/>
              </w:rPr>
              <w:t>部 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trPr>
        <w:tc>
          <w:tcPr>
            <w:tcW w:w="1442" w:type="dxa"/>
            <w:vMerge w:val="continue"/>
            <w:vAlign w:val="center"/>
          </w:tcPr>
          <w:p>
            <w:pPr>
              <w:jc w:val="center"/>
              <w:rPr>
                <w:rFonts w:ascii="仿宋_GB2312" w:hAnsi="仿宋_GB2312" w:eastAsia="仿宋_GB2312" w:cs="仿宋_GB2312"/>
                <w:sz w:val="32"/>
                <w:szCs w:val="32"/>
              </w:rPr>
            </w:pPr>
          </w:p>
        </w:tc>
        <w:tc>
          <w:tcPr>
            <w:tcW w:w="2076" w:type="dxa"/>
            <w:gridSpan w:val="2"/>
            <w:vAlign w:val="center"/>
          </w:tcPr>
          <w:p>
            <w:pPr>
              <w:jc w:val="center"/>
              <w:rPr>
                <w:rFonts w:ascii="仿宋_GB2312" w:hAnsi="仿宋_GB2312" w:eastAsia="仿宋_GB2312" w:cs="仿宋_GB2312"/>
                <w:sz w:val="32"/>
                <w:szCs w:val="32"/>
              </w:rPr>
            </w:pPr>
            <w:r>
              <w:rPr>
                <w:rFonts w:hint="eastAsia" w:eastAsia="黑体"/>
                <w:sz w:val="32"/>
                <w:szCs w:val="32"/>
                <w:lang w:val="en-US" w:eastAsia="zh-CN"/>
              </w:rPr>
              <w:t>2021.1</w:t>
            </w:r>
          </w:p>
        </w:tc>
        <w:tc>
          <w:tcPr>
            <w:tcW w:w="1388" w:type="dxa"/>
            <w:gridSpan w:val="2"/>
            <w:vAlign w:val="center"/>
          </w:tcPr>
          <w:p>
            <w:pPr>
              <w:jc w:val="center"/>
              <w:rPr>
                <w:rFonts w:ascii="仿宋_GB2312" w:hAnsi="仿宋_GB2312" w:eastAsia="仿宋_GB2312" w:cs="仿宋_GB2312"/>
                <w:sz w:val="32"/>
                <w:szCs w:val="32"/>
              </w:rPr>
            </w:pPr>
            <w:r>
              <w:rPr>
                <w:rFonts w:hint="eastAsia" w:eastAsia="黑体"/>
                <w:sz w:val="28"/>
                <w:szCs w:val="28"/>
                <w:lang w:val="en-US" w:eastAsia="zh-CN"/>
              </w:rPr>
              <w:t>优秀教材</w:t>
            </w:r>
          </w:p>
        </w:tc>
        <w:tc>
          <w:tcPr>
            <w:tcW w:w="1365" w:type="dxa"/>
            <w:vAlign w:val="center"/>
          </w:tcPr>
          <w:p>
            <w:pPr>
              <w:jc w:val="center"/>
              <w:rPr>
                <w:rFonts w:ascii="仿宋_GB2312" w:hAnsi="仿宋_GB2312" w:eastAsia="仿宋_GB2312" w:cs="仿宋_GB2312"/>
                <w:sz w:val="32"/>
                <w:szCs w:val="32"/>
              </w:rPr>
            </w:pPr>
            <w:r>
              <w:rPr>
                <w:rFonts w:hint="eastAsia" w:eastAsia="黑体"/>
                <w:sz w:val="28"/>
                <w:szCs w:val="28"/>
                <w:lang w:val="en-US" w:eastAsia="zh-CN"/>
              </w:rPr>
              <w:t>省级</w:t>
            </w:r>
          </w:p>
        </w:tc>
        <w:tc>
          <w:tcPr>
            <w:tcW w:w="3401" w:type="dxa"/>
            <w:gridSpan w:val="2"/>
            <w:vAlign w:val="center"/>
          </w:tcPr>
          <w:p>
            <w:pPr>
              <w:jc w:val="center"/>
              <w:rPr>
                <w:rFonts w:ascii="仿宋_GB2312" w:hAnsi="仿宋_GB2312" w:eastAsia="仿宋_GB2312" w:cs="仿宋_GB2312"/>
                <w:sz w:val="32"/>
                <w:szCs w:val="32"/>
              </w:rPr>
            </w:pPr>
            <w:r>
              <w:rPr>
                <w:rFonts w:hint="eastAsia" w:eastAsia="黑体"/>
                <w:sz w:val="28"/>
                <w:szCs w:val="28"/>
                <w:lang w:val="en-US" w:eastAsia="zh-CN"/>
              </w:rPr>
              <w:t>江西省教育厅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3" w:hRule="atLeast"/>
        </w:trPr>
        <w:tc>
          <w:tcPr>
            <w:tcW w:w="1442" w:type="dxa"/>
            <w:vMerge w:val="restart"/>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纳入</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省级</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以上</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规划</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教材</w:t>
            </w:r>
          </w:p>
          <w:p>
            <w:pPr>
              <w:spacing w:line="320" w:lineRule="exact"/>
              <w:jc w:val="center"/>
              <w:rPr>
                <w:rFonts w:ascii="仿宋_GB2312" w:hAnsi="仿宋_GB2312" w:eastAsia="仿宋_GB2312" w:cs="仿宋_GB2312"/>
                <w:sz w:val="32"/>
                <w:szCs w:val="32"/>
              </w:rPr>
            </w:pPr>
            <w:r>
              <w:rPr>
                <w:rFonts w:hint="eastAsia" w:ascii="仿宋_GB2312" w:hAnsi="仿宋_GB2312" w:eastAsia="仿宋_GB2312" w:cs="仿宋_GB2312"/>
                <w:sz w:val="28"/>
                <w:szCs w:val="28"/>
              </w:rPr>
              <w:t>情况</w:t>
            </w:r>
          </w:p>
        </w:tc>
        <w:tc>
          <w:tcPr>
            <w:tcW w:w="2076" w:type="dxa"/>
            <w:gridSpan w:val="2"/>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时 间</w:t>
            </w:r>
          </w:p>
        </w:tc>
        <w:tc>
          <w:tcPr>
            <w:tcW w:w="6154" w:type="dxa"/>
            <w:gridSpan w:val="5"/>
            <w:vAlign w:val="center"/>
          </w:tcPr>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具体名称（如“十二五”职业教育国家/XX省</w:t>
            </w:r>
          </w:p>
          <w:p>
            <w:pPr>
              <w:snapToGrid w:val="0"/>
              <w:spacing w:line="32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规划教材）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4" w:hRule="atLeast"/>
        </w:trPr>
        <w:tc>
          <w:tcPr>
            <w:tcW w:w="1442" w:type="dxa"/>
            <w:vMerge w:val="continue"/>
          </w:tcPr>
          <w:p>
            <w:pPr>
              <w:jc w:val="center"/>
              <w:rPr>
                <w:rFonts w:ascii="仿宋_GB2312" w:hAnsi="仿宋_GB2312" w:eastAsia="仿宋_GB2312" w:cs="仿宋_GB2312"/>
                <w:sz w:val="32"/>
                <w:szCs w:val="32"/>
              </w:rPr>
            </w:pPr>
          </w:p>
        </w:tc>
        <w:tc>
          <w:tcPr>
            <w:tcW w:w="2076" w:type="dxa"/>
            <w:gridSpan w:val="2"/>
            <w:vAlign w:val="center"/>
          </w:tcPr>
          <w:p>
            <w:pPr>
              <w:jc w:val="center"/>
              <w:rPr>
                <w:rFonts w:ascii="仿宋_GB2312" w:hAnsi="仿宋_GB2312" w:eastAsia="仿宋_GB2312" w:cs="仿宋_GB2312"/>
                <w:sz w:val="32"/>
                <w:szCs w:val="32"/>
              </w:rPr>
            </w:pPr>
          </w:p>
        </w:tc>
        <w:tc>
          <w:tcPr>
            <w:tcW w:w="6154" w:type="dxa"/>
            <w:gridSpan w:val="5"/>
            <w:vAlign w:val="center"/>
          </w:tcPr>
          <w:p>
            <w:pPr>
              <w:jc w:val="center"/>
              <w:rPr>
                <w:rFonts w:ascii="仿宋_GB2312" w:hAnsi="仿宋_GB2312" w:eastAsia="仿宋_GB2312" w:cs="仿宋_GB2312"/>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9" w:hRule="atLeast"/>
        </w:trPr>
        <w:tc>
          <w:tcPr>
            <w:tcW w:w="1442" w:type="dxa"/>
            <w:vMerge w:val="continue"/>
          </w:tcPr>
          <w:p>
            <w:pPr>
              <w:jc w:val="center"/>
              <w:rPr>
                <w:rFonts w:ascii="仿宋_GB2312" w:hAnsi="仿宋_GB2312" w:eastAsia="仿宋_GB2312" w:cs="仿宋_GB2312"/>
                <w:sz w:val="32"/>
                <w:szCs w:val="32"/>
              </w:rPr>
            </w:pPr>
          </w:p>
        </w:tc>
        <w:tc>
          <w:tcPr>
            <w:tcW w:w="2076" w:type="dxa"/>
            <w:gridSpan w:val="2"/>
            <w:vAlign w:val="center"/>
          </w:tcPr>
          <w:p>
            <w:pPr>
              <w:jc w:val="center"/>
              <w:rPr>
                <w:rFonts w:ascii="仿宋_GB2312" w:hAnsi="仿宋_GB2312" w:eastAsia="仿宋_GB2312" w:cs="仿宋_GB2312"/>
                <w:sz w:val="32"/>
                <w:szCs w:val="32"/>
              </w:rPr>
            </w:pPr>
          </w:p>
        </w:tc>
        <w:tc>
          <w:tcPr>
            <w:tcW w:w="6154" w:type="dxa"/>
            <w:gridSpan w:val="5"/>
            <w:vAlign w:val="center"/>
          </w:tcPr>
          <w:p>
            <w:pPr>
              <w:jc w:val="center"/>
              <w:rPr>
                <w:rFonts w:ascii="仿宋_GB2312" w:hAnsi="仿宋_GB2312" w:eastAsia="仿宋_GB2312" w:cs="仿宋_GB2312"/>
                <w:sz w:val="32"/>
                <w:szCs w:val="32"/>
              </w:rPr>
            </w:pPr>
          </w:p>
        </w:tc>
      </w:tr>
    </w:tbl>
    <w:p>
      <w:pPr>
        <w:jc w:val="left"/>
        <w:rPr>
          <w:rFonts w:eastAsia="黑体"/>
          <w:sz w:val="32"/>
          <w:szCs w:val="32"/>
        </w:rPr>
      </w:pPr>
      <w:r>
        <w:rPr>
          <w:rFonts w:eastAsia="黑体"/>
          <w:sz w:val="32"/>
          <w:szCs w:val="32"/>
        </w:rPr>
        <w:t>二、</w:t>
      </w:r>
      <w:r>
        <w:rPr>
          <w:rFonts w:hint="eastAsia" w:eastAsia="黑体"/>
          <w:sz w:val="32"/>
          <w:szCs w:val="32"/>
        </w:rPr>
        <w:t>教材简介</w:t>
      </w:r>
    </w:p>
    <w:tbl>
      <w:tblPr>
        <w:tblStyle w:val="5"/>
        <w:tblpPr w:leftFromText="180" w:rightFromText="180" w:vertAnchor="text" w:horzAnchor="page" w:tblpX="1144" w:tblpY="84"/>
        <w:tblOverlap w:val="never"/>
        <w:tblW w:w="96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153" w:hRule="atLeast"/>
        </w:trPr>
        <w:tc>
          <w:tcPr>
            <w:tcW w:w="9672" w:type="dxa"/>
          </w:tcPr>
          <w:p>
            <w:pPr>
              <w:numPr>
                <w:ilvl w:val="0"/>
                <w:numId w:val="2"/>
              </w:numPr>
              <w:ind w:left="27"/>
              <w:rPr>
                <w:rFonts w:ascii="仿宋_GB2312" w:hAnsi="仿宋_GB2312" w:eastAsia="仿宋_GB2312" w:cs="仿宋_GB2312"/>
                <w:sz w:val="28"/>
                <w:szCs w:val="28"/>
              </w:rPr>
            </w:pPr>
            <w:r>
              <w:rPr>
                <w:rFonts w:hint="eastAsia" w:ascii="仿宋_GB2312" w:hAnsi="仿宋_GB2312" w:eastAsia="仿宋_GB2312" w:cs="仿宋_GB2312"/>
                <w:sz w:val="28"/>
                <w:szCs w:val="28"/>
              </w:rPr>
              <w:t>教材简介</w:t>
            </w:r>
          </w:p>
          <w:p>
            <w:pPr>
              <w:snapToGrid w:val="0"/>
              <w:spacing w:line="360" w:lineRule="auto"/>
              <w:ind w:firstLine="480" w:firstLineChars="200"/>
              <w:rPr>
                <w:rFonts w:hint="eastAsia" w:ascii="宋体" w:hAnsi="宋体" w:eastAsia="宋体" w:cs="宋体"/>
                <w:color w:val="auto"/>
                <w:sz w:val="24"/>
                <w:szCs w:val="24"/>
                <w:lang w:val="en-US" w:eastAsia="zh-CN"/>
              </w:rPr>
            </w:pPr>
            <w:r>
              <w:rPr>
                <w:rFonts w:hint="eastAsia" w:ascii="宋体" w:hAnsi="宋体" w:eastAsia="宋体" w:cs="宋体"/>
                <w:b w:val="0"/>
                <w:bCs w:val="0"/>
                <w:i w:val="0"/>
                <w:caps w:val="0"/>
                <w:color w:val="auto"/>
                <w:spacing w:val="0"/>
                <w:sz w:val="24"/>
                <w:szCs w:val="24"/>
                <w:shd w:val="clear" w:color="auto" w:fill="FFFFFF"/>
                <w:lang w:val="en-US" w:eastAsia="zh-CN"/>
              </w:rPr>
              <w:t>本</w:t>
            </w:r>
            <w:r>
              <w:rPr>
                <w:rFonts w:hint="eastAsia" w:ascii="宋体" w:hAnsi="宋体" w:eastAsia="宋体" w:cs="宋体"/>
                <w:b w:val="0"/>
                <w:bCs w:val="0"/>
                <w:i w:val="0"/>
                <w:caps w:val="0"/>
                <w:color w:val="auto"/>
                <w:spacing w:val="0"/>
                <w:sz w:val="24"/>
                <w:szCs w:val="24"/>
                <w:shd w:val="clear" w:color="auto" w:fill="FFFFFF"/>
              </w:rPr>
              <w:t>教材</w:t>
            </w:r>
            <w:r>
              <w:rPr>
                <w:rFonts w:hint="eastAsia" w:ascii="宋体" w:hAnsi="宋体" w:eastAsia="宋体" w:cs="宋体"/>
                <w:color w:val="auto"/>
                <w:sz w:val="24"/>
                <w:szCs w:val="24"/>
                <w:lang w:val="en-US" w:eastAsia="zh-CN"/>
              </w:rPr>
              <w:t>是课赛融合、校企共育、课程思政</w:t>
            </w:r>
            <w:r>
              <w:rPr>
                <w:rFonts w:hint="eastAsia" w:ascii="宋体" w:hAnsi="宋体" w:cs="宋体"/>
                <w:color w:val="auto"/>
                <w:sz w:val="24"/>
                <w:szCs w:val="24"/>
                <w:lang w:val="en-US" w:eastAsia="zh-CN"/>
              </w:rPr>
              <w:t>、</w:t>
            </w:r>
            <w:r>
              <w:rPr>
                <w:rFonts w:hint="eastAsia" w:ascii="宋体" w:hAnsi="宋体" w:eastAsia="宋体" w:cs="宋体"/>
                <w:sz w:val="24"/>
                <w:szCs w:val="24"/>
                <w:lang w:val="en-US" w:eastAsia="zh-CN"/>
              </w:rPr>
              <w:t>“教、学、做”一体</w:t>
            </w:r>
            <w:r>
              <w:rPr>
                <w:rFonts w:hint="eastAsia" w:ascii="宋体" w:hAnsi="宋体" w:cs="宋体"/>
                <w:color w:val="auto"/>
                <w:sz w:val="24"/>
                <w:szCs w:val="24"/>
                <w:lang w:val="en-US" w:eastAsia="zh-CN"/>
              </w:rPr>
              <w:t>化</w:t>
            </w:r>
            <w:r>
              <w:rPr>
                <w:rFonts w:hint="eastAsia" w:ascii="宋体" w:hAnsi="宋体" w:eastAsia="宋体" w:cs="宋体"/>
                <w:color w:val="auto"/>
                <w:sz w:val="24"/>
                <w:szCs w:val="24"/>
                <w:lang w:val="en-US" w:eastAsia="zh-CN"/>
              </w:rPr>
              <w:t>并被江西省教育厅推荐参评国家教育部首届全国教材建设奖的优秀教材。</w:t>
            </w:r>
            <w:r>
              <w:rPr>
                <w:rFonts w:hint="eastAsia" w:ascii="宋体" w:hAnsi="宋体" w:eastAsia="宋体" w:cs="宋体"/>
                <w:color w:val="auto"/>
                <w:spacing w:val="2"/>
                <w:sz w:val="24"/>
                <w:szCs w:val="24"/>
              </w:rPr>
              <w:t>教材</w:t>
            </w:r>
            <w:r>
              <w:rPr>
                <w:rFonts w:hint="eastAsia" w:ascii="宋体" w:hAnsi="宋体" w:eastAsia="宋体" w:cs="宋体"/>
                <w:color w:val="auto"/>
                <w:spacing w:val="2"/>
                <w:sz w:val="24"/>
                <w:szCs w:val="24"/>
                <w:lang w:val="en-US" w:eastAsia="zh-CN"/>
              </w:rPr>
              <w:t>是在2013年3 月第一版发行的基础上，经过三次</w:t>
            </w:r>
            <w:r>
              <w:rPr>
                <w:rFonts w:hint="eastAsia" w:ascii="宋体" w:hAnsi="宋体" w:eastAsia="宋体" w:cs="宋体"/>
                <w:color w:val="auto"/>
                <w:sz w:val="24"/>
                <w:szCs w:val="24"/>
                <w:lang w:val="en-US" w:eastAsia="zh-CN"/>
              </w:rPr>
              <w:t>修订新出版的。</w:t>
            </w:r>
          </w:p>
          <w:p>
            <w:pPr>
              <w:spacing w:line="360" w:lineRule="auto"/>
              <w:ind w:firstLine="488" w:firstLineChars="200"/>
              <w:rPr>
                <w:rFonts w:hint="eastAsia" w:ascii="宋体" w:hAnsi="宋体" w:eastAsia="宋体" w:cs="宋体"/>
                <w:sz w:val="24"/>
                <w:szCs w:val="24"/>
              </w:rPr>
            </w:pPr>
            <w:r>
              <w:rPr>
                <w:rFonts w:hint="eastAsia" w:ascii="宋体" w:hAnsi="宋体" w:eastAsia="宋体" w:cs="宋体"/>
                <w:spacing w:val="2"/>
                <w:sz w:val="24"/>
                <w:szCs w:val="24"/>
                <w:lang w:val="en-US" w:eastAsia="zh-CN"/>
              </w:rPr>
              <w:t>本书从现代服务业需求出发，</w:t>
            </w:r>
            <w:r>
              <w:rPr>
                <w:rFonts w:hint="eastAsia" w:ascii="宋体" w:hAnsi="宋体" w:eastAsia="宋体" w:cs="宋体"/>
                <w:sz w:val="24"/>
                <w:szCs w:val="24"/>
              </w:rPr>
              <w:t>以工作岗位需求为导向</w:t>
            </w:r>
            <w:r>
              <w:rPr>
                <w:rFonts w:hint="eastAsia" w:ascii="宋体" w:hAnsi="宋体" w:eastAsia="宋体" w:cs="宋体"/>
                <w:sz w:val="24"/>
                <w:szCs w:val="24"/>
                <w:lang w:eastAsia="zh-CN"/>
              </w:rPr>
              <w:t>，</w:t>
            </w:r>
            <w:r>
              <w:rPr>
                <w:rFonts w:hint="eastAsia" w:ascii="宋体" w:hAnsi="宋体" w:eastAsia="宋体" w:cs="宋体"/>
                <w:spacing w:val="2"/>
                <w:sz w:val="24"/>
                <w:szCs w:val="24"/>
              </w:rPr>
              <w:t>以</w:t>
            </w:r>
            <w:r>
              <w:rPr>
                <w:rFonts w:hint="eastAsia" w:ascii="宋体" w:hAnsi="宋体" w:cs="宋体"/>
                <w:spacing w:val="2"/>
                <w:sz w:val="24"/>
                <w:szCs w:val="24"/>
                <w:lang w:val="en-US" w:eastAsia="zh-CN"/>
              </w:rPr>
              <w:t>提高</w:t>
            </w:r>
            <w:r>
              <w:rPr>
                <w:rFonts w:hint="eastAsia" w:ascii="宋体" w:hAnsi="宋体" w:eastAsia="宋体" w:cs="宋体"/>
                <w:spacing w:val="2"/>
                <w:sz w:val="24"/>
                <w:szCs w:val="24"/>
                <w:lang w:val="en-US" w:eastAsia="zh-CN"/>
              </w:rPr>
              <w:t>学生的</w:t>
            </w:r>
            <w:r>
              <w:rPr>
                <w:rFonts w:hint="eastAsia" w:ascii="宋体" w:hAnsi="宋体" w:eastAsia="宋体" w:cs="宋体"/>
                <w:b w:val="0"/>
                <w:bCs/>
                <w:sz w:val="24"/>
                <w:szCs w:val="24"/>
              </w:rPr>
              <w:t>思政育人</w:t>
            </w:r>
            <w:r>
              <w:rPr>
                <w:rFonts w:hint="eastAsia" w:ascii="宋体" w:hAnsi="宋体" w:eastAsia="宋体" w:cs="宋体"/>
                <w:b w:val="0"/>
                <w:bCs/>
                <w:sz w:val="24"/>
                <w:szCs w:val="24"/>
                <w:lang w:eastAsia="zh-CN"/>
              </w:rPr>
              <w:t>、</w:t>
            </w:r>
            <w:r>
              <w:rPr>
                <w:rFonts w:hint="eastAsia" w:ascii="宋体" w:hAnsi="宋体" w:eastAsia="宋体" w:cs="宋体"/>
                <w:b w:val="0"/>
                <w:bCs/>
                <w:sz w:val="24"/>
                <w:szCs w:val="24"/>
              </w:rPr>
              <w:t>情感态度</w:t>
            </w:r>
            <w:r>
              <w:rPr>
                <w:rFonts w:hint="eastAsia" w:ascii="宋体" w:hAnsi="宋体" w:eastAsia="宋体" w:cs="宋体"/>
                <w:b w:val="0"/>
                <w:bCs/>
                <w:sz w:val="24"/>
                <w:szCs w:val="24"/>
                <w:lang w:eastAsia="zh-CN"/>
              </w:rPr>
              <w:t>、</w:t>
            </w:r>
            <w:r>
              <w:rPr>
                <w:rFonts w:hint="eastAsia" w:ascii="宋体" w:hAnsi="宋体" w:eastAsia="宋体" w:cs="宋体"/>
                <w:b w:val="0"/>
                <w:bCs/>
                <w:sz w:val="24"/>
                <w:szCs w:val="24"/>
              </w:rPr>
              <w:t>职业素养</w:t>
            </w:r>
            <w:r>
              <w:rPr>
                <w:rFonts w:hint="eastAsia" w:ascii="宋体" w:hAnsi="宋体" w:eastAsia="宋体" w:cs="宋体"/>
                <w:b w:val="0"/>
                <w:bCs/>
                <w:sz w:val="24"/>
                <w:szCs w:val="24"/>
                <w:lang w:eastAsia="zh-CN"/>
              </w:rPr>
              <w:t>、</w:t>
            </w:r>
            <w:r>
              <w:rPr>
                <w:rFonts w:hint="eastAsia" w:ascii="宋体" w:hAnsi="宋体" w:eastAsia="宋体" w:cs="宋体"/>
                <w:b w:val="0"/>
                <w:bCs/>
                <w:sz w:val="24"/>
                <w:szCs w:val="24"/>
              </w:rPr>
              <w:t>知识</w:t>
            </w:r>
            <w:r>
              <w:rPr>
                <w:rFonts w:hint="eastAsia" w:ascii="宋体" w:hAnsi="宋体" w:eastAsia="宋体" w:cs="宋体"/>
                <w:b w:val="0"/>
                <w:bCs/>
                <w:sz w:val="24"/>
                <w:szCs w:val="24"/>
                <w:lang w:eastAsia="zh-CN"/>
              </w:rPr>
              <w:t>、</w:t>
            </w:r>
            <w:r>
              <w:rPr>
                <w:rFonts w:hint="eastAsia" w:ascii="宋体" w:hAnsi="宋体" w:eastAsia="宋体" w:cs="宋体"/>
                <w:b w:val="0"/>
                <w:bCs/>
                <w:sz w:val="24"/>
                <w:szCs w:val="24"/>
              </w:rPr>
              <w:t>技能</w:t>
            </w:r>
            <w:r>
              <w:rPr>
                <w:rFonts w:hint="eastAsia" w:ascii="宋体" w:hAnsi="宋体" w:eastAsia="宋体" w:cs="宋体"/>
                <w:b w:val="0"/>
                <w:bCs/>
                <w:sz w:val="24"/>
                <w:szCs w:val="24"/>
                <w:lang w:val="en-US" w:eastAsia="zh-CN"/>
              </w:rPr>
              <w:t>和</w:t>
            </w:r>
            <w:r>
              <w:rPr>
                <w:rFonts w:hint="eastAsia" w:ascii="宋体" w:hAnsi="宋体" w:eastAsia="宋体" w:cs="宋体"/>
                <w:b w:val="0"/>
                <w:bCs/>
                <w:sz w:val="24"/>
                <w:szCs w:val="24"/>
              </w:rPr>
              <w:t>素质</w:t>
            </w:r>
            <w:r>
              <w:rPr>
                <w:rFonts w:hint="eastAsia" w:ascii="宋体" w:hAnsi="宋体" w:eastAsia="宋体" w:cs="宋体"/>
                <w:spacing w:val="2"/>
                <w:sz w:val="24"/>
                <w:szCs w:val="24"/>
              </w:rPr>
              <w:t>技能为目标，选取了商务礼仪概述、商务人员职业形象礼仪、商务交往礼仪、商务活动礼仪、商务宴请礼仪、特定商务活动礼仪、涉外活动礼仪等7</w:t>
            </w:r>
            <w:r>
              <w:rPr>
                <w:rFonts w:hint="eastAsia" w:ascii="宋体" w:hAnsi="宋体" w:eastAsia="宋体" w:cs="宋体"/>
                <w:sz w:val="24"/>
                <w:szCs w:val="24"/>
              </w:rPr>
              <w:t>个项目内容共24个任务。</w:t>
            </w:r>
          </w:p>
          <w:p>
            <w:pPr>
              <w:spacing w:line="360" w:lineRule="auto"/>
              <w:ind w:firstLine="480" w:firstLineChars="200"/>
              <w:rPr>
                <w:rFonts w:hint="eastAsia" w:ascii="宋体" w:hAnsi="宋体" w:eastAsia="宋体" w:cs="宋体"/>
                <w:sz w:val="24"/>
                <w:szCs w:val="24"/>
              </w:rPr>
            </w:pPr>
            <w:r>
              <w:rPr>
                <w:rFonts w:hint="eastAsia" w:ascii="宋体" w:hAnsi="宋体" w:eastAsia="宋体" w:cs="宋体"/>
                <w:b w:val="0"/>
                <w:bCs w:val="0"/>
                <w:color w:val="auto"/>
                <w:sz w:val="24"/>
                <w:szCs w:val="24"/>
                <w:lang w:val="en-US" w:eastAsia="zh-CN"/>
              </w:rPr>
              <w:t>本书编写</w:t>
            </w:r>
            <w:r>
              <w:rPr>
                <w:rFonts w:hint="eastAsia" w:ascii="宋体" w:hAnsi="宋体" w:cs="宋体"/>
                <w:b w:val="0"/>
                <w:bCs w:val="0"/>
                <w:color w:val="auto"/>
                <w:sz w:val="24"/>
                <w:szCs w:val="24"/>
                <w:lang w:val="en-US" w:eastAsia="zh-CN"/>
              </w:rPr>
              <w:t>是</w:t>
            </w:r>
            <w:r>
              <w:rPr>
                <w:rFonts w:hint="eastAsia" w:ascii="宋体" w:hAnsi="宋体" w:eastAsia="宋体" w:cs="宋体"/>
                <w:b w:val="0"/>
                <w:bCs w:val="0"/>
                <w:color w:val="auto"/>
                <w:sz w:val="24"/>
                <w:szCs w:val="24"/>
                <w:lang w:val="en-US" w:eastAsia="zh-CN"/>
              </w:rPr>
              <w:t>在原有教材基础上，</w:t>
            </w:r>
            <w:r>
              <w:rPr>
                <w:rFonts w:hint="eastAsia" w:ascii="宋体" w:hAnsi="宋体" w:cs="宋体"/>
                <w:b w:val="0"/>
                <w:bCs w:val="0"/>
                <w:color w:val="auto"/>
                <w:sz w:val="24"/>
                <w:szCs w:val="24"/>
                <w:lang w:val="en-US" w:eastAsia="zh-CN"/>
              </w:rPr>
              <w:t>突出</w:t>
            </w:r>
            <w:r>
              <w:rPr>
                <w:rFonts w:hint="eastAsia" w:ascii="宋体" w:hAnsi="宋体" w:eastAsia="宋体" w:cs="宋体"/>
                <w:color w:val="auto"/>
                <w:sz w:val="24"/>
                <w:szCs w:val="24"/>
                <w:lang w:val="en-US" w:eastAsia="zh-CN"/>
              </w:rPr>
              <w:t>强调课程思政、课赛融合和校企共育。</w:t>
            </w:r>
            <w:r>
              <w:rPr>
                <w:rFonts w:hint="eastAsia" w:ascii="宋体" w:hAnsi="宋体" w:eastAsia="宋体" w:cs="宋体"/>
                <w:b w:val="0"/>
                <w:bCs w:val="0"/>
                <w:i w:val="0"/>
                <w:caps w:val="0"/>
                <w:color w:val="auto"/>
                <w:spacing w:val="0"/>
                <w:sz w:val="24"/>
                <w:szCs w:val="24"/>
                <w:shd w:val="clear" w:color="auto" w:fill="FFFFFF"/>
                <w:lang w:val="en-US" w:eastAsia="zh-CN"/>
              </w:rPr>
              <w:t>增加了</w:t>
            </w:r>
            <w:r>
              <w:rPr>
                <w:rFonts w:hint="eastAsia" w:ascii="宋体" w:hAnsi="宋体" w:eastAsia="宋体" w:cs="宋体"/>
                <w:color w:val="auto"/>
                <w:spacing w:val="-4"/>
                <w:sz w:val="24"/>
                <w:szCs w:val="24"/>
                <w:lang w:val="en-US" w:eastAsia="zh-CN"/>
              </w:rPr>
              <w:t>新媒体</w:t>
            </w:r>
            <w:r>
              <w:rPr>
                <w:rFonts w:hint="eastAsia" w:ascii="宋体" w:hAnsi="宋体" w:eastAsia="宋体" w:cs="宋体"/>
                <w:color w:val="auto"/>
                <w:sz w:val="24"/>
                <w:szCs w:val="24"/>
              </w:rPr>
              <w:t>社交</w:t>
            </w:r>
            <w:r>
              <w:rPr>
                <w:rFonts w:hint="eastAsia" w:ascii="宋体" w:hAnsi="宋体" w:eastAsia="宋体" w:cs="宋体"/>
                <w:color w:val="auto"/>
                <w:sz w:val="24"/>
                <w:szCs w:val="24"/>
                <w:lang w:val="en-US" w:eastAsia="zh-CN"/>
              </w:rPr>
              <w:t>礼仪，优化</w:t>
            </w:r>
            <w:r>
              <w:rPr>
                <w:rFonts w:hint="eastAsia" w:ascii="宋体" w:hAnsi="宋体" w:eastAsia="宋体" w:cs="宋体"/>
                <w:color w:val="auto"/>
                <w:sz w:val="24"/>
                <w:szCs w:val="24"/>
              </w:rPr>
              <w:t>网络</w:t>
            </w:r>
            <w:r>
              <w:rPr>
                <w:rFonts w:hint="eastAsia" w:ascii="宋体" w:hAnsi="宋体" w:eastAsia="宋体" w:cs="宋体"/>
                <w:color w:val="auto"/>
                <w:sz w:val="24"/>
                <w:szCs w:val="24"/>
                <w:lang w:val="en-US" w:eastAsia="zh-CN"/>
              </w:rPr>
              <w:t>文明环境等内容</w:t>
            </w:r>
            <w:r>
              <w:rPr>
                <w:rFonts w:hint="eastAsia" w:ascii="宋体" w:hAnsi="宋体" w:cs="宋体"/>
                <w:color w:val="auto"/>
                <w:sz w:val="24"/>
                <w:szCs w:val="24"/>
                <w:lang w:val="en-US" w:eastAsia="zh-CN"/>
              </w:rPr>
              <w:t>；</w:t>
            </w:r>
            <w:r>
              <w:rPr>
                <w:rFonts w:hint="eastAsia" w:ascii="宋体" w:hAnsi="宋体" w:eastAsia="宋体" w:cs="宋体"/>
                <w:color w:val="auto"/>
                <w:spacing w:val="-4"/>
                <w:sz w:val="24"/>
                <w:szCs w:val="24"/>
                <w:lang w:eastAsia="zh-CN"/>
              </w:rPr>
              <w:t>增加了微课学习平台，</w:t>
            </w:r>
            <w:r>
              <w:rPr>
                <w:rFonts w:hint="eastAsia" w:ascii="宋体" w:hAnsi="宋体" w:eastAsia="宋体" w:cs="宋体"/>
                <w:color w:val="auto"/>
                <w:kern w:val="0"/>
                <w:sz w:val="24"/>
                <w:szCs w:val="24"/>
                <w:shd w:val="clear" w:color="auto" w:fill="FFFFFF"/>
                <w:lang w:val="en-US" w:eastAsia="zh-CN" w:bidi="ar"/>
              </w:rPr>
              <w:t>扩展了</w:t>
            </w:r>
            <w:r>
              <w:rPr>
                <w:rFonts w:hint="eastAsia" w:ascii="宋体" w:hAnsi="宋体" w:eastAsia="宋体" w:cs="宋体"/>
                <w:color w:val="auto"/>
                <w:spacing w:val="-4"/>
                <w:sz w:val="24"/>
                <w:szCs w:val="24"/>
                <w:lang w:eastAsia="zh-CN"/>
              </w:rPr>
              <w:t>教学资源</w:t>
            </w:r>
            <w:r>
              <w:rPr>
                <w:rFonts w:hint="eastAsia" w:ascii="宋体" w:hAnsi="宋体" w:cs="宋体"/>
                <w:color w:val="auto"/>
                <w:spacing w:val="-4"/>
                <w:sz w:val="24"/>
                <w:szCs w:val="24"/>
                <w:lang w:val="en-US" w:eastAsia="zh-CN"/>
              </w:rPr>
              <w:t>；</w:t>
            </w:r>
            <w:r>
              <w:rPr>
                <w:rFonts w:hint="eastAsia" w:ascii="宋体" w:hAnsi="宋体" w:eastAsia="宋体" w:cs="宋体"/>
                <w:color w:val="auto"/>
                <w:spacing w:val="-4"/>
                <w:sz w:val="24"/>
                <w:szCs w:val="24"/>
                <w:lang w:val="en-US" w:eastAsia="zh-CN"/>
              </w:rPr>
              <w:t>从思政角度出发，为了更好地传承中国优秀文化，增减了一些案例</w:t>
            </w:r>
            <w:r>
              <w:rPr>
                <w:rFonts w:hint="eastAsia" w:ascii="宋体" w:hAnsi="宋体" w:cs="宋体"/>
                <w:color w:val="auto"/>
                <w:spacing w:val="-4"/>
                <w:sz w:val="24"/>
                <w:szCs w:val="24"/>
                <w:lang w:val="en-US" w:eastAsia="zh-CN"/>
              </w:rPr>
              <w:t>，</w:t>
            </w:r>
            <w:r>
              <w:rPr>
                <w:rFonts w:hint="eastAsia" w:ascii="宋体" w:hAnsi="宋体" w:eastAsia="宋体" w:cs="宋体"/>
                <w:b w:val="0"/>
                <w:bCs w:val="0"/>
                <w:color w:val="auto"/>
                <w:sz w:val="24"/>
                <w:szCs w:val="24"/>
                <w:lang w:val="en-US" w:eastAsia="zh-CN"/>
              </w:rPr>
              <w:t>满足了</w:t>
            </w:r>
            <w:r>
              <w:rPr>
                <w:rFonts w:hint="eastAsia" w:ascii="宋体" w:hAnsi="宋体" w:cs="宋体"/>
                <w:b w:val="0"/>
                <w:bCs w:val="0"/>
                <w:color w:val="auto"/>
                <w:sz w:val="24"/>
                <w:szCs w:val="24"/>
                <w:lang w:val="en-US" w:eastAsia="zh-CN"/>
              </w:rPr>
              <w:t>新时代要求的</w:t>
            </w:r>
            <w:r>
              <w:rPr>
                <w:rFonts w:hint="eastAsia" w:ascii="宋体" w:hAnsi="宋体" w:eastAsia="宋体" w:cs="宋体"/>
                <w:b w:val="0"/>
                <w:bCs w:val="0"/>
                <w:color w:val="auto"/>
                <w:sz w:val="24"/>
                <w:szCs w:val="24"/>
                <w:lang w:val="en-US" w:eastAsia="zh-CN"/>
              </w:rPr>
              <w:t>教学需要。</w:t>
            </w:r>
          </w:p>
          <w:p>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hint="eastAsia" w:ascii="宋体" w:hAnsi="宋体" w:eastAsia="宋体" w:cs="宋体"/>
                <w:color w:val="auto"/>
                <w:sz w:val="24"/>
                <w:szCs w:val="24"/>
                <w:shd w:val="clear" w:color="auto" w:fill="FFFFFF"/>
                <w:lang w:val="en-US" w:eastAsia="zh-CN"/>
              </w:rPr>
            </w:pPr>
            <w:r>
              <w:rPr>
                <w:rFonts w:hint="eastAsia" w:ascii="宋体" w:hAnsi="宋体" w:eastAsia="宋体" w:cs="宋体"/>
                <w:sz w:val="24"/>
                <w:szCs w:val="24"/>
              </w:rPr>
              <w:t>本教材</w:t>
            </w:r>
            <w:r>
              <w:rPr>
                <w:rFonts w:hint="eastAsia" w:ascii="宋体" w:hAnsi="宋体" w:eastAsia="宋体" w:cs="宋体"/>
                <w:color w:val="auto"/>
                <w:sz w:val="24"/>
                <w:szCs w:val="24"/>
                <w:shd w:val="clear" w:color="auto" w:fill="FFFFFF"/>
                <w:lang w:val="en-US" w:eastAsia="zh-CN"/>
              </w:rPr>
              <w:t>由从教三十年的江西省</w:t>
            </w:r>
            <w:r>
              <w:rPr>
                <w:rFonts w:hint="eastAsia" w:ascii="宋体" w:hAnsi="宋体" w:eastAsia="宋体" w:cs="宋体"/>
                <w:color w:val="auto"/>
                <w:sz w:val="24"/>
                <w:szCs w:val="24"/>
                <w:shd w:val="clear" w:color="auto" w:fill="FFFFFF"/>
              </w:rPr>
              <w:t>中青年骨干教师</w:t>
            </w:r>
            <w:r>
              <w:rPr>
                <w:rFonts w:hint="eastAsia" w:ascii="宋体" w:hAnsi="宋体" w:eastAsia="宋体" w:cs="宋体"/>
                <w:color w:val="auto"/>
                <w:sz w:val="24"/>
                <w:szCs w:val="24"/>
                <w:shd w:val="clear" w:color="auto" w:fill="FFFFFF"/>
                <w:lang w:val="en-US" w:eastAsia="zh-CN"/>
              </w:rPr>
              <w:t>孙金明教授</w:t>
            </w:r>
            <w:r>
              <w:rPr>
                <w:rFonts w:hint="eastAsia" w:ascii="宋体" w:hAnsi="宋体" w:eastAsia="宋体" w:cs="宋体"/>
                <w:color w:val="auto"/>
                <w:sz w:val="24"/>
                <w:szCs w:val="24"/>
                <w:shd w:val="clear" w:color="auto" w:fill="FFFFFF"/>
              </w:rPr>
              <w:t>领衔编写</w:t>
            </w:r>
            <w:r>
              <w:rPr>
                <w:rFonts w:hint="eastAsia" w:ascii="宋体" w:hAnsi="宋体" w:eastAsia="宋体" w:cs="宋体"/>
                <w:color w:val="auto"/>
                <w:sz w:val="24"/>
                <w:szCs w:val="24"/>
                <w:shd w:val="clear" w:color="auto" w:fill="FFFFFF"/>
                <w:lang w:eastAsia="zh-CN"/>
              </w:rPr>
              <w:t>，</w:t>
            </w:r>
            <w:r>
              <w:rPr>
                <w:rFonts w:hint="eastAsia" w:ascii="宋体" w:hAnsi="宋体" w:eastAsia="宋体" w:cs="宋体"/>
                <w:color w:val="auto"/>
                <w:sz w:val="24"/>
                <w:szCs w:val="24"/>
                <w:lang w:val="en-US" w:eastAsia="zh-CN"/>
              </w:rPr>
              <w:t>2020年</w:t>
            </w:r>
            <w:r>
              <w:rPr>
                <w:rFonts w:hint="eastAsia" w:ascii="宋体" w:hAnsi="宋体" w:eastAsia="宋体" w:cs="宋体"/>
                <w:color w:val="auto"/>
                <w:sz w:val="24"/>
                <w:szCs w:val="24"/>
                <w:lang w:eastAsia="zh-CN"/>
              </w:rPr>
              <w:t>江西省人民政府高技能人才“能工巧匠”</w:t>
            </w:r>
            <w:r>
              <w:rPr>
                <w:rFonts w:hint="eastAsia" w:ascii="宋体" w:hAnsi="宋体" w:eastAsia="宋体" w:cs="宋体"/>
                <w:color w:val="auto"/>
                <w:sz w:val="24"/>
                <w:szCs w:val="24"/>
                <w:lang w:val="en-US" w:eastAsia="zh-CN"/>
              </w:rPr>
              <w:t>荣誉称号获得者王春凤副教授任第二主编，同时邀请了行业专家共同参与</w:t>
            </w:r>
            <w:r>
              <w:rPr>
                <w:rFonts w:hint="eastAsia" w:ascii="宋体" w:hAnsi="宋体" w:eastAsia="宋体" w:cs="宋体"/>
                <w:color w:val="auto"/>
                <w:sz w:val="24"/>
                <w:szCs w:val="24"/>
                <w:shd w:val="clear" w:color="auto" w:fill="FFFFFF"/>
                <w:lang w:val="en-US" w:eastAsia="zh-CN"/>
              </w:rPr>
              <w:t>教材编写，团队其他成员也具备多年教学经验，层次结构合理。</w:t>
            </w:r>
          </w:p>
          <w:p>
            <w:pPr>
              <w:spacing w:line="360" w:lineRule="auto"/>
              <w:ind w:firstLine="480" w:firstLineChars="200"/>
              <w:rPr>
                <w:rFonts w:hint="eastAsia" w:ascii="仿宋_GB2312" w:hAnsi="仿宋_GB2312" w:eastAsia="仿宋_GB2312" w:cs="仿宋_GB2312"/>
                <w:sz w:val="28"/>
                <w:szCs w:val="28"/>
                <w:lang w:val="en-US" w:eastAsia="zh-CN"/>
              </w:rPr>
            </w:pPr>
            <w:r>
              <w:rPr>
                <w:rFonts w:hint="eastAsia" w:ascii="宋体" w:hAnsi="宋体" w:eastAsia="宋体" w:cs="宋体"/>
                <w:sz w:val="24"/>
                <w:szCs w:val="24"/>
                <w:lang w:val="en-US" w:eastAsia="zh-CN"/>
              </w:rPr>
              <w:t>本书教学资源丰富，融入大量图片（其中很多是学生实训</w:t>
            </w:r>
            <w:r>
              <w:rPr>
                <w:rFonts w:hint="eastAsia" w:ascii="宋体" w:hAnsi="宋体" w:cs="宋体"/>
                <w:sz w:val="24"/>
                <w:szCs w:val="24"/>
                <w:lang w:val="en-US" w:eastAsia="zh-CN"/>
              </w:rPr>
              <w:t>成果</w:t>
            </w:r>
            <w:r>
              <w:rPr>
                <w:rFonts w:hint="eastAsia" w:ascii="宋体" w:hAnsi="宋体" w:eastAsia="宋体" w:cs="宋体"/>
                <w:sz w:val="24"/>
                <w:szCs w:val="24"/>
                <w:lang w:val="en-US" w:eastAsia="zh-CN"/>
              </w:rPr>
              <w:t>图片）、典型案例、微课、实训情境</w:t>
            </w:r>
            <w:r>
              <w:rPr>
                <w:rFonts w:hint="eastAsia" w:ascii="宋体" w:hAnsi="宋体" w:cs="宋体"/>
                <w:sz w:val="24"/>
                <w:szCs w:val="24"/>
                <w:lang w:val="en-US" w:eastAsia="zh-CN"/>
              </w:rPr>
              <w:t>，还</w:t>
            </w:r>
            <w:r>
              <w:rPr>
                <w:rFonts w:hint="eastAsia" w:ascii="宋体" w:hAnsi="宋体" w:eastAsia="宋体" w:cs="宋体"/>
                <w:sz w:val="24"/>
                <w:szCs w:val="24"/>
                <w:lang w:val="en-US" w:eastAsia="zh-CN"/>
              </w:rPr>
              <w:t>有配套的PPT、</w:t>
            </w:r>
            <w:r>
              <w:rPr>
                <w:rFonts w:hint="eastAsia" w:ascii="宋体" w:hAnsi="宋体" w:cs="宋体"/>
                <w:sz w:val="24"/>
                <w:szCs w:val="24"/>
                <w:lang w:val="en-US" w:eastAsia="zh-CN"/>
              </w:rPr>
              <w:t>教学视频、</w:t>
            </w:r>
            <w:r>
              <w:rPr>
                <w:rFonts w:hint="eastAsia" w:ascii="宋体" w:hAnsi="宋体" w:eastAsia="宋体" w:cs="宋体"/>
                <w:sz w:val="24"/>
                <w:szCs w:val="24"/>
                <w:lang w:val="en-US" w:eastAsia="zh-CN"/>
              </w:rPr>
              <w:t>参考教案、课程标准和授课计划、案例资源</w:t>
            </w:r>
            <w:r>
              <w:rPr>
                <w:rFonts w:hint="eastAsia" w:ascii="宋体" w:hAnsi="宋体" w:cs="宋体"/>
                <w:sz w:val="24"/>
                <w:szCs w:val="24"/>
                <w:lang w:val="en-US" w:eastAsia="zh-CN"/>
              </w:rPr>
              <w:t>、超星学习通平台资源</w:t>
            </w:r>
            <w:r>
              <w:rPr>
                <w:rFonts w:hint="eastAsia" w:ascii="宋体" w:hAnsi="宋体" w:eastAsia="宋体" w:cs="宋体"/>
                <w:sz w:val="24"/>
                <w:szCs w:val="24"/>
                <w:lang w:val="en-US" w:eastAsia="zh-CN"/>
              </w:rPr>
              <w:t>等。</w:t>
            </w:r>
          </w:p>
          <w:p>
            <w:pPr>
              <w:spacing w:line="360" w:lineRule="auto"/>
              <w:ind w:firstLine="480" w:firstLineChars="200"/>
              <w:rPr>
                <w:rFonts w:ascii="仿宋_GB2312" w:hAnsi="仿宋_GB2312" w:eastAsia="仿宋_GB2312" w:cs="仿宋_GB2312"/>
                <w:sz w:val="28"/>
                <w:szCs w:val="28"/>
              </w:rPr>
            </w:pPr>
            <w:r>
              <w:rPr>
                <w:rFonts w:hint="eastAsia" w:ascii="宋体" w:hAnsi="宋体" w:eastAsia="宋体" w:cs="宋体"/>
                <w:sz w:val="24"/>
                <w:szCs w:val="24"/>
              </w:rPr>
              <w:t>教材主要适应于高职高专市场营销、电子商务、物流等</w:t>
            </w:r>
            <w:r>
              <w:rPr>
                <w:rFonts w:hint="eastAsia" w:ascii="宋体" w:hAnsi="宋体" w:cs="宋体"/>
                <w:sz w:val="24"/>
                <w:szCs w:val="24"/>
                <w:lang w:val="en-US" w:eastAsia="zh-CN"/>
              </w:rPr>
              <w:t>财经</w:t>
            </w:r>
            <w:r>
              <w:rPr>
                <w:rFonts w:hint="eastAsia" w:ascii="宋体" w:hAnsi="宋体" w:eastAsia="宋体" w:cs="宋体"/>
                <w:sz w:val="24"/>
                <w:szCs w:val="24"/>
              </w:rPr>
              <w:t>类专业教学用</w:t>
            </w:r>
            <w:r>
              <w:rPr>
                <w:rFonts w:hint="eastAsia" w:ascii="宋体" w:hAnsi="宋体" w:cs="宋体"/>
                <w:sz w:val="24"/>
                <w:szCs w:val="24"/>
                <w:lang w:eastAsia="zh-CN"/>
              </w:rPr>
              <w:t>，</w:t>
            </w:r>
            <w:r>
              <w:rPr>
                <w:rFonts w:hint="eastAsia" w:ascii="宋体" w:hAnsi="宋体" w:eastAsia="宋体" w:cs="宋体"/>
                <w:sz w:val="24"/>
                <w:szCs w:val="24"/>
              </w:rPr>
              <w:t>也</w:t>
            </w:r>
            <w:r>
              <w:rPr>
                <w:rFonts w:hint="eastAsia" w:ascii="宋体" w:hAnsi="宋体" w:cs="宋体"/>
                <w:sz w:val="24"/>
                <w:szCs w:val="24"/>
                <w:lang w:val="en-US" w:eastAsia="zh-CN"/>
              </w:rPr>
              <w:t>是</w:t>
            </w:r>
            <w:r>
              <w:rPr>
                <w:rFonts w:hint="eastAsia" w:ascii="宋体" w:hAnsi="宋体" w:eastAsia="宋体" w:cs="宋体"/>
                <w:sz w:val="24"/>
                <w:szCs w:val="24"/>
              </w:rPr>
              <w:t>各阶层人士，尤其是从事商务工作的人员和年轻大学生的良师益友。</w:t>
            </w: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42" w:hRule="atLeast"/>
        </w:trPr>
        <w:tc>
          <w:tcPr>
            <w:tcW w:w="9672" w:type="dxa"/>
          </w:tcPr>
          <w:p>
            <w:pPr>
              <w:numPr>
                <w:ilvl w:val="0"/>
                <w:numId w:val="2"/>
              </w:numPr>
              <w:ind w:left="27"/>
              <w:rPr>
                <w:rFonts w:ascii="仿宋_GB2312" w:hAnsi="仿宋_GB2312" w:eastAsia="仿宋_GB2312" w:cs="仿宋_GB2312"/>
                <w:sz w:val="28"/>
                <w:szCs w:val="28"/>
              </w:rPr>
            </w:pPr>
            <w:r>
              <w:rPr>
                <w:rFonts w:hint="eastAsia" w:ascii="仿宋_GB2312" w:hAnsi="仿宋_GB2312" w:eastAsia="仿宋_GB2312" w:cs="仿宋_GB2312"/>
                <w:sz w:val="28"/>
                <w:szCs w:val="28"/>
              </w:rPr>
              <w:t>教材编写理念与内容设计</w:t>
            </w:r>
          </w:p>
          <w:p>
            <w:pPr>
              <w:spacing w:line="360" w:lineRule="auto"/>
              <w:ind w:firstLine="482" w:firstLineChars="200"/>
              <w:rPr>
                <w:rFonts w:hint="eastAsia"/>
                <w:b/>
                <w:bCs/>
                <w:sz w:val="24"/>
                <w:szCs w:val="24"/>
                <w:lang w:eastAsia="zh-CN"/>
              </w:rPr>
            </w:pPr>
            <w:r>
              <w:rPr>
                <w:rFonts w:hint="eastAsia"/>
                <w:b/>
                <w:bCs/>
                <w:sz w:val="24"/>
                <w:szCs w:val="24"/>
                <w:lang w:val="en-US" w:eastAsia="zh-CN"/>
              </w:rPr>
              <w:t>教材</w:t>
            </w:r>
            <w:r>
              <w:rPr>
                <w:rFonts w:hint="eastAsia"/>
                <w:b/>
                <w:bCs/>
                <w:sz w:val="24"/>
                <w:szCs w:val="24"/>
              </w:rPr>
              <w:t>设计理念</w:t>
            </w:r>
            <w:r>
              <w:rPr>
                <w:rFonts w:hint="eastAsia"/>
                <w:b/>
                <w:bCs/>
                <w:sz w:val="24"/>
                <w:szCs w:val="24"/>
                <w:lang w:eastAsia="zh-CN"/>
              </w:rPr>
              <w:t>：</w:t>
            </w:r>
          </w:p>
          <w:p>
            <w:pPr>
              <w:numPr>
                <w:ilvl w:val="0"/>
                <w:numId w:val="0"/>
              </w:numPr>
              <w:spacing w:line="360" w:lineRule="auto"/>
              <w:ind w:firstLine="482" w:firstLineChars="200"/>
              <w:rPr>
                <w:rFonts w:hint="eastAsia"/>
                <w:b/>
                <w:bCs/>
                <w:sz w:val="24"/>
                <w:szCs w:val="24"/>
                <w:lang w:eastAsia="zh-CN"/>
              </w:rPr>
            </w:pPr>
            <w:r>
              <w:rPr>
                <w:rFonts w:hint="eastAsia"/>
                <w:b/>
                <w:bCs/>
                <w:sz w:val="24"/>
                <w:szCs w:val="24"/>
                <w:lang w:val="en-US" w:eastAsia="zh-CN"/>
              </w:rPr>
              <w:t>1.</w:t>
            </w:r>
            <w:r>
              <w:rPr>
                <w:rFonts w:hint="eastAsia"/>
                <w:b/>
                <w:bCs/>
                <w:sz w:val="24"/>
                <w:szCs w:val="24"/>
              </w:rPr>
              <w:t>坚持</w:t>
            </w:r>
            <w:r>
              <w:rPr>
                <w:rFonts w:hint="eastAsia"/>
                <w:b/>
                <w:bCs/>
                <w:sz w:val="24"/>
                <w:szCs w:val="24"/>
                <w:lang w:eastAsia="zh-CN"/>
              </w:rPr>
              <w:t>“</w:t>
            </w:r>
            <w:r>
              <w:rPr>
                <w:rFonts w:hint="eastAsia"/>
                <w:b/>
                <w:bCs/>
                <w:sz w:val="24"/>
                <w:szCs w:val="24"/>
              </w:rPr>
              <w:t>理论够用为度，突出实践教学</w:t>
            </w:r>
            <w:r>
              <w:rPr>
                <w:rFonts w:hint="eastAsia"/>
                <w:b/>
                <w:bCs/>
                <w:sz w:val="24"/>
                <w:szCs w:val="24"/>
                <w:lang w:eastAsia="zh-CN"/>
              </w:rPr>
              <w:t>”</w:t>
            </w:r>
            <w:r>
              <w:rPr>
                <w:rFonts w:hint="eastAsia"/>
                <w:b/>
                <w:bCs/>
                <w:sz w:val="24"/>
                <w:szCs w:val="24"/>
              </w:rPr>
              <w:t>的宗旨</w:t>
            </w:r>
          </w:p>
          <w:p>
            <w:pPr>
              <w:numPr>
                <w:ilvl w:val="0"/>
                <w:numId w:val="0"/>
              </w:num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以工作岗位需求为导向，以生活中实际情景为切入点，以相关知识点或技能点为载体，围绕项目任务，选择重点内容，锦囊知识进行有效补充，用典型案例来启发，通过</w:t>
            </w:r>
            <w:r>
              <w:rPr>
                <w:rFonts w:hint="eastAsia" w:ascii="宋体" w:hAnsi="宋体" w:cs="宋体"/>
                <w:sz w:val="24"/>
                <w:szCs w:val="24"/>
                <w:lang w:val="en-US" w:eastAsia="zh-CN"/>
              </w:rPr>
              <w:t>设计</w:t>
            </w:r>
            <w:r>
              <w:rPr>
                <w:rFonts w:hint="eastAsia" w:ascii="宋体" w:hAnsi="宋体" w:eastAsia="宋体" w:cs="宋体"/>
                <w:sz w:val="24"/>
                <w:szCs w:val="24"/>
              </w:rPr>
              <w:t>训练</w:t>
            </w:r>
            <w:r>
              <w:rPr>
                <w:rFonts w:hint="eastAsia" w:ascii="宋体" w:hAnsi="宋体" w:cs="宋体"/>
                <w:sz w:val="24"/>
                <w:szCs w:val="24"/>
                <w:lang w:val="en-US" w:eastAsia="zh-CN"/>
              </w:rPr>
              <w:t>拓展项目</w:t>
            </w:r>
            <w:r>
              <w:rPr>
                <w:rFonts w:hint="eastAsia" w:ascii="宋体" w:hAnsi="宋体" w:eastAsia="宋体" w:cs="宋体"/>
                <w:sz w:val="24"/>
                <w:szCs w:val="24"/>
              </w:rPr>
              <w:t>来巩固和掌握相关技能</w:t>
            </w:r>
            <w:r>
              <w:rPr>
                <w:rFonts w:hint="eastAsia" w:ascii="宋体" w:hAnsi="宋体" w:cs="宋体"/>
                <w:sz w:val="24"/>
                <w:szCs w:val="24"/>
                <w:lang w:eastAsia="zh-CN"/>
              </w:rPr>
              <w:t>，</w:t>
            </w:r>
            <w:r>
              <w:rPr>
                <w:rFonts w:hint="eastAsia" w:ascii="宋体" w:hAnsi="宋体" w:cs="宋体"/>
                <w:sz w:val="24"/>
                <w:szCs w:val="24"/>
                <w:lang w:val="en-US" w:eastAsia="zh-CN"/>
              </w:rPr>
              <w:t>从而</w:t>
            </w:r>
            <w:r>
              <w:rPr>
                <w:rFonts w:hint="eastAsia" w:ascii="宋体" w:hAnsi="宋体" w:eastAsia="宋体" w:cs="宋体"/>
                <w:sz w:val="24"/>
                <w:szCs w:val="24"/>
              </w:rPr>
              <w:t>满足现在高职院校提倡的</w:t>
            </w:r>
            <w:r>
              <w:rPr>
                <w:rFonts w:hint="eastAsia" w:ascii="宋体" w:hAnsi="宋体" w:eastAsia="宋体" w:cs="宋体"/>
                <w:sz w:val="24"/>
                <w:szCs w:val="24"/>
                <w:lang w:eastAsia="zh-CN"/>
              </w:rPr>
              <w:t>“</w:t>
            </w:r>
            <w:r>
              <w:rPr>
                <w:rFonts w:hint="eastAsia" w:ascii="宋体" w:hAnsi="宋体" w:eastAsia="宋体" w:cs="宋体"/>
                <w:sz w:val="24"/>
                <w:szCs w:val="24"/>
              </w:rPr>
              <w:t>教、学、做</w:t>
            </w:r>
            <w:r>
              <w:rPr>
                <w:rFonts w:hint="eastAsia" w:ascii="宋体" w:hAnsi="宋体" w:eastAsia="宋体" w:cs="宋体"/>
                <w:sz w:val="24"/>
                <w:szCs w:val="24"/>
                <w:lang w:eastAsia="zh-CN"/>
              </w:rPr>
              <w:t>”</w:t>
            </w:r>
            <w:r>
              <w:rPr>
                <w:rFonts w:hint="eastAsia" w:ascii="宋体" w:hAnsi="宋体" w:eastAsia="宋体" w:cs="宋体"/>
                <w:sz w:val="24"/>
                <w:szCs w:val="24"/>
              </w:rPr>
              <w:t>一体化的课程改革思路要求。</w:t>
            </w:r>
          </w:p>
          <w:p>
            <w:pPr>
              <w:numPr>
                <w:ilvl w:val="0"/>
                <w:numId w:val="0"/>
              </w:numPr>
              <w:spacing w:line="360" w:lineRule="auto"/>
              <w:ind w:firstLine="482" w:firstLineChars="200"/>
              <w:rPr>
                <w:rFonts w:hint="eastAsia"/>
                <w:b/>
                <w:bCs/>
                <w:sz w:val="24"/>
                <w:szCs w:val="24"/>
                <w:lang w:val="en-US" w:eastAsia="zh-CN"/>
              </w:rPr>
            </w:pPr>
            <w:r>
              <w:rPr>
                <w:rFonts w:hint="eastAsia"/>
                <w:b/>
                <w:bCs/>
                <w:sz w:val="24"/>
                <w:szCs w:val="24"/>
                <w:lang w:val="en-US" w:eastAsia="zh-CN"/>
              </w:rPr>
              <w:t>2.目标明确，实现教学与岗位需求无缝对接</w:t>
            </w:r>
          </w:p>
          <w:p>
            <w:pPr>
              <w:numPr>
                <w:ilvl w:val="0"/>
                <w:numId w:val="0"/>
              </w:numPr>
              <w:spacing w:line="360" w:lineRule="auto"/>
              <w:ind w:firstLine="480" w:firstLineChars="200"/>
              <w:rPr>
                <w:rFonts w:hint="eastAsia"/>
                <w:sz w:val="24"/>
                <w:szCs w:val="24"/>
                <w:lang w:eastAsia="zh-CN"/>
              </w:rPr>
            </w:pPr>
            <w:r>
              <w:rPr>
                <w:rFonts w:hint="eastAsia"/>
                <w:sz w:val="24"/>
                <w:szCs w:val="24"/>
              </w:rPr>
              <w:t>根据课程对应的职业岗位群、工作任务、职业标准及课程目标，进行岗位</w:t>
            </w:r>
            <w:r>
              <w:rPr>
                <w:rFonts w:hint="eastAsia"/>
                <w:sz w:val="24"/>
                <w:szCs w:val="24"/>
                <w:lang w:val="en-US" w:eastAsia="zh-CN"/>
              </w:rPr>
              <w:t>技能</w:t>
            </w:r>
            <w:r>
              <w:rPr>
                <w:rFonts w:hint="eastAsia"/>
                <w:sz w:val="24"/>
                <w:szCs w:val="24"/>
              </w:rPr>
              <w:t>分析，围绕岗位核心能力整合教学资源，培养岗位技能，重视提升学生</w:t>
            </w:r>
            <w:r>
              <w:rPr>
                <w:rFonts w:hint="eastAsia"/>
                <w:sz w:val="24"/>
                <w:szCs w:val="24"/>
                <w:lang w:val="en-US" w:eastAsia="zh-CN"/>
              </w:rPr>
              <w:t>礼仪和思政运用能力和水平</w:t>
            </w:r>
            <w:r>
              <w:rPr>
                <w:rFonts w:hint="eastAsia"/>
                <w:sz w:val="24"/>
                <w:szCs w:val="24"/>
              </w:rPr>
              <w:t>，突出课程与</w:t>
            </w:r>
            <w:r>
              <w:rPr>
                <w:rFonts w:hint="eastAsia"/>
                <w:sz w:val="24"/>
                <w:szCs w:val="24"/>
                <w:lang w:val="en-US" w:eastAsia="zh-CN"/>
              </w:rPr>
              <w:t>社会需求</w:t>
            </w:r>
            <w:r>
              <w:rPr>
                <w:rFonts w:hint="eastAsia"/>
                <w:sz w:val="24"/>
                <w:szCs w:val="24"/>
              </w:rPr>
              <w:t>紧密</w:t>
            </w:r>
            <w:r>
              <w:rPr>
                <w:rFonts w:hint="eastAsia"/>
                <w:sz w:val="24"/>
                <w:szCs w:val="24"/>
                <w:lang w:val="en-US" w:eastAsia="zh-CN"/>
              </w:rPr>
              <w:t>结合</w:t>
            </w:r>
            <w:r>
              <w:rPr>
                <w:rFonts w:hint="eastAsia"/>
                <w:sz w:val="24"/>
                <w:szCs w:val="24"/>
              </w:rPr>
              <w:t>，教学内容基于岗位工作过程</w:t>
            </w:r>
            <w:r>
              <w:rPr>
                <w:rFonts w:hint="eastAsia"/>
                <w:sz w:val="24"/>
                <w:szCs w:val="24"/>
                <w:lang w:eastAsia="zh-CN"/>
              </w:rPr>
              <w:t>。</w:t>
            </w:r>
          </w:p>
          <w:p>
            <w:pPr>
              <w:numPr>
                <w:ilvl w:val="0"/>
                <w:numId w:val="0"/>
              </w:numPr>
              <w:spacing w:line="360" w:lineRule="auto"/>
              <w:ind w:firstLine="482" w:firstLineChars="200"/>
              <w:rPr>
                <w:rFonts w:hint="default" w:eastAsia="宋体"/>
                <w:b/>
                <w:bCs/>
                <w:sz w:val="24"/>
                <w:szCs w:val="24"/>
                <w:lang w:val="en-US" w:eastAsia="zh-CN"/>
              </w:rPr>
            </w:pPr>
            <w:r>
              <w:rPr>
                <w:rFonts w:hint="eastAsia"/>
                <w:b/>
                <w:bCs/>
                <w:sz w:val="24"/>
                <w:szCs w:val="24"/>
                <w:lang w:val="en-US" w:eastAsia="zh-CN"/>
              </w:rPr>
              <w:t>3.</w:t>
            </w:r>
            <w:r>
              <w:rPr>
                <w:rFonts w:hint="eastAsia" w:ascii="宋体" w:hAnsi="宋体" w:eastAsia="宋体" w:cs="宋体"/>
                <w:b/>
                <w:bCs/>
                <w:sz w:val="24"/>
                <w:szCs w:val="24"/>
                <w:lang w:val="en-US" w:eastAsia="zh-CN"/>
              </w:rPr>
              <w:t>强调</w:t>
            </w:r>
            <w:r>
              <w:rPr>
                <w:rFonts w:hint="eastAsia" w:ascii="宋体" w:hAnsi="宋体" w:cs="宋体"/>
                <w:b/>
                <w:bCs/>
                <w:sz w:val="24"/>
                <w:szCs w:val="24"/>
                <w:lang w:val="en-US" w:eastAsia="zh-CN"/>
              </w:rPr>
              <w:t>课赛融合，满足可</w:t>
            </w:r>
            <w:r>
              <w:rPr>
                <w:rFonts w:hint="eastAsia" w:ascii="宋体" w:hAnsi="宋体" w:eastAsia="宋体" w:cs="宋体"/>
                <w:b/>
                <w:bCs/>
                <w:sz w:val="24"/>
                <w:szCs w:val="24"/>
              </w:rPr>
              <w:t>持续</w:t>
            </w:r>
            <w:r>
              <w:rPr>
                <w:rFonts w:hint="eastAsia" w:ascii="宋体" w:hAnsi="宋体" w:cs="宋体"/>
                <w:b/>
                <w:bCs/>
                <w:sz w:val="24"/>
                <w:szCs w:val="24"/>
                <w:lang w:val="en-US" w:eastAsia="zh-CN"/>
              </w:rPr>
              <w:t>创新型</w:t>
            </w:r>
            <w:r>
              <w:rPr>
                <w:rFonts w:hint="eastAsia" w:ascii="宋体" w:hAnsi="宋体" w:eastAsia="宋体" w:cs="宋体"/>
                <w:b/>
                <w:bCs/>
                <w:sz w:val="24"/>
                <w:szCs w:val="24"/>
              </w:rPr>
              <w:t>发展</w:t>
            </w:r>
          </w:p>
          <w:p>
            <w:pPr>
              <w:numPr>
                <w:ilvl w:val="0"/>
                <w:numId w:val="0"/>
              </w:numPr>
              <w:spacing w:line="360" w:lineRule="auto"/>
              <w:ind w:firstLine="480" w:firstLineChars="200"/>
              <w:rPr>
                <w:rFonts w:hint="eastAsia"/>
                <w:sz w:val="24"/>
                <w:szCs w:val="24"/>
                <w:lang w:val="en-US" w:eastAsia="zh-CN"/>
              </w:rPr>
            </w:pPr>
            <w:r>
              <w:rPr>
                <w:rFonts w:hint="eastAsia"/>
                <w:sz w:val="24"/>
                <w:szCs w:val="24"/>
              </w:rPr>
              <w:t>教学团队整合企业专家与行业骨干，完善双师结构，突出教学资源建设与行业、企业共同合作开发建设教材。确保</w:t>
            </w:r>
            <w:r>
              <w:rPr>
                <w:rFonts w:hint="eastAsia"/>
                <w:sz w:val="24"/>
                <w:szCs w:val="24"/>
                <w:lang w:val="en-US" w:eastAsia="zh-CN"/>
              </w:rPr>
              <w:t>教材与时俱进</w:t>
            </w:r>
            <w:r>
              <w:rPr>
                <w:rFonts w:hint="eastAsia" w:ascii="宋体" w:hAnsi="宋体" w:eastAsia="宋体" w:cs="宋体"/>
                <w:sz w:val="24"/>
                <w:szCs w:val="24"/>
              </w:rPr>
              <w:t>，</w:t>
            </w:r>
            <w:r>
              <w:rPr>
                <w:rFonts w:hint="eastAsia" w:ascii="宋体" w:hAnsi="宋体" w:cs="宋体"/>
                <w:sz w:val="24"/>
                <w:szCs w:val="24"/>
                <w:lang w:val="en-US" w:eastAsia="zh-CN"/>
              </w:rPr>
              <w:t>在倡导践行社会主义核心价值观的大背景下，让大家在实践中比拼，真正实现课赛融合，满足</w:t>
            </w:r>
            <w:r>
              <w:rPr>
                <w:rFonts w:hint="eastAsia" w:ascii="宋体" w:hAnsi="宋体" w:eastAsia="宋体" w:cs="宋体"/>
                <w:sz w:val="24"/>
                <w:szCs w:val="24"/>
              </w:rPr>
              <w:t>可持续</w:t>
            </w:r>
            <w:r>
              <w:rPr>
                <w:rFonts w:hint="eastAsia" w:ascii="宋体" w:hAnsi="宋体" w:cs="宋体"/>
                <w:sz w:val="24"/>
                <w:szCs w:val="24"/>
                <w:lang w:val="en-US" w:eastAsia="zh-CN"/>
              </w:rPr>
              <w:t>创新型</w:t>
            </w:r>
            <w:r>
              <w:rPr>
                <w:rFonts w:hint="eastAsia" w:ascii="宋体" w:hAnsi="宋体" w:eastAsia="宋体" w:cs="宋体"/>
                <w:sz w:val="24"/>
                <w:szCs w:val="24"/>
              </w:rPr>
              <w:t>发展</w:t>
            </w:r>
            <w:r>
              <w:rPr>
                <w:rFonts w:hint="eastAsia" w:ascii="宋体" w:hAnsi="宋体" w:cs="宋体"/>
                <w:sz w:val="24"/>
                <w:szCs w:val="24"/>
                <w:lang w:val="en-US" w:eastAsia="zh-CN"/>
              </w:rPr>
              <w:t>需要</w:t>
            </w:r>
            <w:r>
              <w:rPr>
                <w:rFonts w:hint="eastAsia" w:ascii="宋体" w:hAnsi="宋体" w:eastAsia="宋体" w:cs="宋体"/>
                <w:sz w:val="24"/>
                <w:szCs w:val="24"/>
              </w:rPr>
              <w:t>。</w:t>
            </w:r>
          </w:p>
          <w:p>
            <w:pPr>
              <w:spacing w:line="360" w:lineRule="auto"/>
              <w:ind w:firstLine="482" w:firstLineChars="200"/>
              <w:rPr>
                <w:rFonts w:hint="eastAsia"/>
                <w:b/>
                <w:bCs/>
                <w:sz w:val="24"/>
                <w:szCs w:val="24"/>
                <w:lang w:eastAsia="zh-CN"/>
              </w:rPr>
            </w:pPr>
            <w:r>
              <w:rPr>
                <w:rFonts w:hint="eastAsia"/>
                <w:b/>
                <w:bCs/>
                <w:sz w:val="24"/>
                <w:szCs w:val="24"/>
                <w:lang w:val="en-US" w:eastAsia="zh-CN"/>
              </w:rPr>
              <w:t>教材内容</w:t>
            </w:r>
            <w:r>
              <w:rPr>
                <w:rFonts w:hint="eastAsia"/>
                <w:b/>
                <w:bCs/>
                <w:sz w:val="24"/>
                <w:szCs w:val="24"/>
              </w:rPr>
              <w:t>设计思路</w:t>
            </w:r>
            <w:r>
              <w:rPr>
                <w:rFonts w:hint="eastAsia"/>
                <w:b/>
                <w:bCs/>
                <w:sz w:val="24"/>
                <w:szCs w:val="24"/>
                <w:lang w:eastAsia="zh-CN"/>
              </w:rPr>
              <w:t>：</w:t>
            </w:r>
          </w:p>
          <w:p>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autoSpaceDE/>
              <w:autoSpaceDN/>
              <w:bidi w:val="0"/>
              <w:adjustRightInd/>
              <w:snapToGrid/>
              <w:spacing w:beforeAutospacing="0" w:afterAutospacing="0" w:line="360" w:lineRule="auto"/>
              <w:ind w:right="0" w:rightChars="0" w:firstLine="482" w:firstLineChars="200"/>
              <w:jc w:val="left"/>
              <w:textAlignment w:val="auto"/>
              <w:outlineLvl w:val="9"/>
              <w:rPr>
                <w:rFonts w:hint="default" w:ascii="宋体" w:hAnsi="宋体" w:eastAsia="宋体" w:cs="宋体"/>
                <w:color w:val="auto"/>
                <w:kern w:val="2"/>
                <w:sz w:val="24"/>
                <w:szCs w:val="24"/>
                <w:lang w:val="en-US"/>
              </w:rPr>
            </w:pPr>
            <w:r>
              <w:rPr>
                <w:rFonts w:hint="eastAsia"/>
                <w:b/>
                <w:bCs/>
                <w:sz w:val="24"/>
                <w:szCs w:val="24"/>
                <w:lang w:val="en-US" w:eastAsia="zh-CN"/>
              </w:rPr>
              <w:t>1.满足岗位需求。</w:t>
            </w:r>
            <w:r>
              <w:rPr>
                <w:rFonts w:hint="eastAsia"/>
                <w:b w:val="0"/>
                <w:bCs w:val="0"/>
                <w:sz w:val="24"/>
                <w:szCs w:val="24"/>
              </w:rPr>
              <w:t>根据职业岗位群和</w:t>
            </w:r>
            <w:r>
              <w:rPr>
                <w:rFonts w:hint="eastAsia" w:ascii="宋体" w:hAnsi="宋体" w:eastAsia="宋体" w:cs="宋体"/>
                <w:b w:val="0"/>
                <w:bCs w:val="0"/>
                <w:sz w:val="24"/>
                <w:szCs w:val="24"/>
              </w:rPr>
              <w:t>思政育人</w:t>
            </w:r>
            <w:r>
              <w:rPr>
                <w:rFonts w:hint="eastAsia" w:ascii="宋体" w:hAnsi="宋体" w:cs="宋体"/>
                <w:b w:val="0"/>
                <w:bCs w:val="0"/>
                <w:sz w:val="24"/>
                <w:szCs w:val="24"/>
                <w:lang w:val="en-US" w:eastAsia="zh-CN"/>
              </w:rPr>
              <w:t>目标</w:t>
            </w:r>
            <w:r>
              <w:rPr>
                <w:rFonts w:hint="eastAsia" w:ascii="宋体" w:hAnsi="宋体" w:cs="宋体"/>
                <w:b w:val="0"/>
                <w:bCs w:val="0"/>
                <w:sz w:val="24"/>
                <w:szCs w:val="24"/>
                <w:lang w:eastAsia="zh-CN"/>
              </w:rPr>
              <w:t>、</w:t>
            </w:r>
            <w:r>
              <w:rPr>
                <w:rFonts w:hint="eastAsia" w:ascii="宋体" w:hAnsi="宋体" w:eastAsia="宋体" w:cs="宋体"/>
                <w:b w:val="0"/>
                <w:bCs w:val="0"/>
                <w:sz w:val="24"/>
                <w:szCs w:val="24"/>
              </w:rPr>
              <w:t>情感态度</w:t>
            </w:r>
            <w:r>
              <w:rPr>
                <w:rFonts w:hint="eastAsia" w:ascii="宋体" w:hAnsi="宋体" w:cs="宋体"/>
                <w:b w:val="0"/>
                <w:bCs w:val="0"/>
                <w:sz w:val="24"/>
                <w:szCs w:val="24"/>
                <w:lang w:val="en-US" w:eastAsia="zh-CN"/>
              </w:rPr>
              <w:t>目标</w:t>
            </w:r>
            <w:r>
              <w:rPr>
                <w:rFonts w:hint="eastAsia" w:ascii="宋体" w:hAnsi="宋体" w:cs="宋体"/>
                <w:b w:val="0"/>
                <w:bCs w:val="0"/>
                <w:sz w:val="24"/>
                <w:szCs w:val="24"/>
                <w:lang w:eastAsia="zh-CN"/>
              </w:rPr>
              <w:t>、</w:t>
            </w:r>
            <w:r>
              <w:rPr>
                <w:rFonts w:hint="eastAsia" w:ascii="宋体" w:hAnsi="宋体" w:eastAsia="宋体" w:cs="宋体"/>
                <w:b w:val="0"/>
                <w:bCs w:val="0"/>
                <w:sz w:val="24"/>
                <w:szCs w:val="24"/>
              </w:rPr>
              <w:t>职业素养</w:t>
            </w:r>
            <w:r>
              <w:rPr>
                <w:rFonts w:hint="eastAsia" w:ascii="宋体" w:hAnsi="宋体" w:cs="宋体"/>
                <w:b w:val="0"/>
                <w:bCs w:val="0"/>
                <w:sz w:val="24"/>
                <w:szCs w:val="24"/>
                <w:lang w:val="en-US" w:eastAsia="zh-CN"/>
              </w:rPr>
              <w:t>目标</w:t>
            </w:r>
            <w:r>
              <w:rPr>
                <w:rFonts w:hint="eastAsia" w:ascii="宋体" w:hAnsi="宋体" w:cs="宋体"/>
                <w:b w:val="0"/>
                <w:bCs w:val="0"/>
                <w:sz w:val="24"/>
                <w:szCs w:val="24"/>
                <w:lang w:eastAsia="zh-CN"/>
              </w:rPr>
              <w:t>、</w:t>
            </w:r>
            <w:r>
              <w:rPr>
                <w:rFonts w:hint="eastAsia" w:ascii="宋体" w:hAnsi="宋体"/>
                <w:b w:val="0"/>
                <w:bCs w:val="0"/>
                <w:sz w:val="24"/>
                <w:szCs w:val="24"/>
              </w:rPr>
              <w:t>知识</w:t>
            </w:r>
            <w:r>
              <w:rPr>
                <w:rFonts w:hint="eastAsia" w:ascii="宋体" w:hAnsi="宋体"/>
                <w:b w:val="0"/>
                <w:bCs w:val="0"/>
                <w:sz w:val="24"/>
                <w:szCs w:val="24"/>
                <w:lang w:val="en-US" w:eastAsia="zh-CN"/>
              </w:rPr>
              <w:t>和技能目标</w:t>
            </w:r>
            <w:r>
              <w:rPr>
                <w:rFonts w:hint="eastAsia"/>
                <w:b w:val="0"/>
                <w:bCs w:val="0"/>
                <w:sz w:val="24"/>
                <w:szCs w:val="24"/>
              </w:rPr>
              <w:t>的调查分析</w:t>
            </w:r>
            <w:r>
              <w:rPr>
                <w:rFonts w:hint="eastAsia"/>
                <w:sz w:val="24"/>
                <w:szCs w:val="24"/>
              </w:rPr>
              <w:t>，</w:t>
            </w:r>
            <w:r>
              <w:rPr>
                <w:rFonts w:hint="eastAsia" w:ascii="宋体" w:hAnsi="宋体" w:cs="宋体"/>
                <w:color w:val="auto"/>
                <w:kern w:val="2"/>
                <w:sz w:val="24"/>
                <w:szCs w:val="24"/>
                <w:lang w:val="en-US" w:eastAsia="zh-CN"/>
              </w:rPr>
              <w:t>共设</w:t>
            </w:r>
            <w:r>
              <w:rPr>
                <w:rFonts w:hint="eastAsia" w:ascii="宋体" w:hAnsi="宋体" w:eastAsia="宋体" w:cs="宋体"/>
                <w:sz w:val="24"/>
                <w:szCs w:val="24"/>
              </w:rPr>
              <w:t>商务礼仪概述、商务人员职业形象礼仪、商务交往礼仪、商务活动礼仪、商务宴请礼仪、特定商务活动礼仪</w:t>
            </w:r>
            <w:r>
              <w:rPr>
                <w:rFonts w:hint="eastAsia" w:ascii="宋体" w:hAnsi="宋体" w:cs="宋体"/>
                <w:sz w:val="24"/>
                <w:szCs w:val="24"/>
                <w:lang w:val="en-US" w:eastAsia="zh-CN"/>
              </w:rPr>
              <w:t>和</w:t>
            </w:r>
            <w:r>
              <w:rPr>
                <w:rFonts w:hint="eastAsia" w:ascii="宋体" w:hAnsi="宋体" w:eastAsia="宋体" w:cs="宋体"/>
                <w:sz w:val="24"/>
                <w:szCs w:val="24"/>
              </w:rPr>
              <w:t>涉外活动礼仪</w:t>
            </w:r>
            <w:r>
              <w:rPr>
                <w:rFonts w:hint="eastAsia"/>
                <w:sz w:val="24"/>
                <w:szCs w:val="24"/>
              </w:rPr>
              <w:t>等</w:t>
            </w:r>
            <w:r>
              <w:rPr>
                <w:rFonts w:hint="eastAsia"/>
                <w:sz w:val="24"/>
                <w:szCs w:val="24"/>
                <w:lang w:val="en-US" w:eastAsia="zh-CN"/>
              </w:rPr>
              <w:t>七个</w:t>
            </w:r>
            <w:r>
              <w:rPr>
                <w:rFonts w:hint="eastAsia"/>
                <w:sz w:val="24"/>
                <w:szCs w:val="24"/>
              </w:rPr>
              <w:t>项目</w:t>
            </w:r>
            <w:r>
              <w:rPr>
                <w:rFonts w:hint="eastAsia"/>
                <w:sz w:val="24"/>
                <w:szCs w:val="24"/>
                <w:lang w:eastAsia="zh-CN"/>
              </w:rPr>
              <w:t>、</w:t>
            </w:r>
            <w:r>
              <w:rPr>
                <w:rFonts w:hint="eastAsia"/>
                <w:sz w:val="24"/>
                <w:szCs w:val="24"/>
                <w:lang w:val="en-US" w:eastAsia="zh-CN"/>
              </w:rPr>
              <w:t>24个任务构建</w:t>
            </w:r>
            <w:r>
              <w:rPr>
                <w:rFonts w:hint="eastAsia"/>
                <w:sz w:val="24"/>
                <w:szCs w:val="24"/>
              </w:rPr>
              <w:t>课程内容，</w:t>
            </w:r>
            <w:r>
              <w:rPr>
                <w:rFonts w:hint="eastAsia" w:ascii="宋体" w:hAnsi="宋体" w:eastAsia="宋体" w:cs="宋体"/>
                <w:color w:val="auto"/>
                <w:sz w:val="24"/>
                <w:szCs w:val="24"/>
              </w:rPr>
              <w:t>对于一些重要的知识点或技能点，以“锦囊知识”的形式给予补充</w:t>
            </w:r>
            <w:r>
              <w:rPr>
                <w:rFonts w:hint="eastAsia" w:ascii="宋体" w:hAnsi="宋体" w:cs="宋体"/>
                <w:color w:val="auto"/>
                <w:sz w:val="24"/>
                <w:szCs w:val="24"/>
                <w:lang w:eastAsia="zh-CN"/>
              </w:rPr>
              <w:t>，</w:t>
            </w:r>
            <w:r>
              <w:rPr>
                <w:rFonts w:hint="eastAsia" w:ascii="宋体" w:hAnsi="宋体" w:eastAsia="宋体" w:cs="宋体"/>
                <w:color w:val="auto"/>
                <w:sz w:val="24"/>
                <w:szCs w:val="24"/>
              </w:rPr>
              <w:t>每个</w:t>
            </w:r>
            <w:r>
              <w:rPr>
                <w:rFonts w:hint="eastAsia" w:ascii="宋体" w:hAnsi="宋体" w:cs="宋体"/>
                <w:color w:val="auto"/>
                <w:sz w:val="24"/>
                <w:szCs w:val="24"/>
                <w:lang w:val="en-US" w:eastAsia="zh-CN"/>
              </w:rPr>
              <w:t>项目</w:t>
            </w:r>
            <w:r>
              <w:rPr>
                <w:rFonts w:hint="eastAsia" w:ascii="宋体" w:hAnsi="宋体" w:eastAsia="宋体" w:cs="宋体"/>
                <w:color w:val="auto"/>
                <w:sz w:val="24"/>
                <w:szCs w:val="24"/>
              </w:rPr>
              <w:t>后，又附有[要点巩固]，并提供答案，便于学生巩固。</w:t>
            </w:r>
          </w:p>
          <w:p>
            <w:pPr>
              <w:spacing w:line="360" w:lineRule="auto"/>
              <w:ind w:firstLine="482" w:firstLineChars="200"/>
              <w:rPr>
                <w:rFonts w:hint="eastAsia"/>
                <w:sz w:val="24"/>
                <w:szCs w:val="24"/>
              </w:rPr>
            </w:pPr>
            <w:r>
              <w:rPr>
                <w:rFonts w:hint="eastAsia"/>
                <w:b/>
                <w:bCs/>
                <w:sz w:val="24"/>
                <w:szCs w:val="24"/>
                <w:lang w:val="en-US" w:eastAsia="zh-CN"/>
              </w:rPr>
              <w:t>2.创新</w:t>
            </w:r>
            <w:r>
              <w:rPr>
                <w:rFonts w:hint="eastAsia"/>
                <w:b/>
                <w:bCs/>
                <w:sz w:val="24"/>
                <w:szCs w:val="24"/>
              </w:rPr>
              <w:t>课程体系</w:t>
            </w:r>
            <w:r>
              <w:rPr>
                <w:rFonts w:hint="eastAsia"/>
                <w:b/>
                <w:bCs/>
                <w:sz w:val="24"/>
                <w:szCs w:val="24"/>
                <w:lang w:val="en-US" w:eastAsia="zh-CN"/>
              </w:rPr>
              <w:t>。</w:t>
            </w:r>
            <w:r>
              <w:rPr>
                <w:rFonts w:hint="eastAsia"/>
                <w:b w:val="0"/>
                <w:bCs w:val="0"/>
                <w:sz w:val="24"/>
                <w:szCs w:val="24"/>
              </w:rPr>
              <w:t>本</w:t>
            </w:r>
            <w:r>
              <w:rPr>
                <w:rFonts w:hint="eastAsia"/>
                <w:b w:val="0"/>
                <w:bCs w:val="0"/>
                <w:sz w:val="24"/>
                <w:szCs w:val="24"/>
                <w:lang w:val="en-US" w:eastAsia="zh-CN"/>
              </w:rPr>
              <w:t>教材</w:t>
            </w:r>
            <w:r>
              <w:rPr>
                <w:rFonts w:hint="eastAsia"/>
                <w:b w:val="0"/>
                <w:bCs w:val="0"/>
                <w:sz w:val="24"/>
                <w:szCs w:val="24"/>
              </w:rPr>
              <w:t>教学</w:t>
            </w:r>
            <w:r>
              <w:rPr>
                <w:rFonts w:hint="eastAsia"/>
                <w:sz w:val="24"/>
                <w:szCs w:val="24"/>
              </w:rPr>
              <w:t>打破以理论知识传授为主要特征的学科课程模式</w:t>
            </w:r>
            <w:r>
              <w:rPr>
                <w:rFonts w:hint="eastAsia"/>
                <w:sz w:val="24"/>
                <w:szCs w:val="24"/>
                <w:lang w:eastAsia="zh-CN"/>
              </w:rPr>
              <w:t>，</w:t>
            </w:r>
            <w:r>
              <w:rPr>
                <w:rFonts w:hint="eastAsia"/>
                <w:sz w:val="24"/>
                <w:szCs w:val="24"/>
                <w:lang w:val="en-US" w:eastAsia="zh-CN"/>
              </w:rPr>
              <w:t>采用项目教学，</w:t>
            </w:r>
            <w:r>
              <w:rPr>
                <w:rFonts w:hint="eastAsia"/>
                <w:sz w:val="24"/>
                <w:szCs w:val="24"/>
              </w:rPr>
              <w:t>以</w:t>
            </w:r>
            <w:r>
              <w:rPr>
                <w:rFonts w:hint="eastAsia"/>
                <w:sz w:val="24"/>
                <w:szCs w:val="24"/>
                <w:lang w:val="en-US" w:eastAsia="zh-CN"/>
              </w:rPr>
              <w:t>知识</w:t>
            </w:r>
            <w:r>
              <w:rPr>
                <w:rFonts w:hint="eastAsia"/>
                <w:sz w:val="24"/>
                <w:szCs w:val="24"/>
              </w:rPr>
              <w:t>讲授、案例</w:t>
            </w:r>
            <w:r>
              <w:rPr>
                <w:rFonts w:hint="eastAsia"/>
                <w:sz w:val="24"/>
                <w:szCs w:val="24"/>
                <w:lang w:val="en-US" w:eastAsia="zh-CN"/>
              </w:rPr>
              <w:t>启发</w:t>
            </w:r>
            <w:r>
              <w:rPr>
                <w:rFonts w:hint="eastAsia"/>
                <w:sz w:val="24"/>
                <w:szCs w:val="24"/>
              </w:rPr>
              <w:t>、</w:t>
            </w:r>
            <w:r>
              <w:rPr>
                <w:rFonts w:hint="eastAsia"/>
                <w:sz w:val="24"/>
                <w:szCs w:val="24"/>
                <w:lang w:val="en-US" w:eastAsia="zh-CN"/>
              </w:rPr>
              <w:t>融入思政、课堂</w:t>
            </w:r>
            <w:r>
              <w:rPr>
                <w:rFonts w:hint="eastAsia"/>
                <w:sz w:val="24"/>
                <w:szCs w:val="24"/>
              </w:rPr>
              <w:t>讨论、</w:t>
            </w:r>
            <w:r>
              <w:rPr>
                <w:rFonts w:hint="eastAsia"/>
                <w:sz w:val="24"/>
                <w:szCs w:val="24"/>
                <w:lang w:val="en-US" w:eastAsia="zh-CN"/>
              </w:rPr>
              <w:t>情境模拟</w:t>
            </w:r>
            <w:r>
              <w:rPr>
                <w:rFonts w:hint="eastAsia"/>
                <w:sz w:val="24"/>
                <w:szCs w:val="24"/>
              </w:rPr>
              <w:t>、</w:t>
            </w:r>
            <w:r>
              <w:rPr>
                <w:rFonts w:hint="eastAsia"/>
                <w:sz w:val="24"/>
                <w:szCs w:val="24"/>
                <w:lang w:val="en-US" w:eastAsia="zh-CN"/>
              </w:rPr>
              <w:t>课堂</w:t>
            </w:r>
            <w:r>
              <w:rPr>
                <w:rFonts w:hint="eastAsia"/>
                <w:sz w:val="24"/>
                <w:szCs w:val="24"/>
              </w:rPr>
              <w:t>训</w:t>
            </w:r>
            <w:r>
              <w:rPr>
                <w:rFonts w:hint="eastAsia"/>
                <w:sz w:val="24"/>
                <w:szCs w:val="24"/>
                <w:lang w:val="en-US" w:eastAsia="zh-CN"/>
              </w:rPr>
              <w:t>练和课后拓展、视频学习</w:t>
            </w:r>
            <w:r>
              <w:rPr>
                <w:rFonts w:hint="eastAsia"/>
                <w:sz w:val="24"/>
                <w:szCs w:val="24"/>
              </w:rPr>
              <w:t>等方法相结合，构建项目导向，任务驱动的。</w:t>
            </w:r>
          </w:p>
          <w:p>
            <w:pPr>
              <w:spacing w:line="360" w:lineRule="auto"/>
              <w:ind w:firstLine="482" w:firstLineChars="200"/>
              <w:rPr>
                <w:rFonts w:hint="eastAsia"/>
                <w:sz w:val="24"/>
                <w:szCs w:val="24"/>
              </w:rPr>
            </w:pPr>
            <w:r>
              <w:rPr>
                <w:rFonts w:hint="eastAsia"/>
                <w:b/>
                <w:bCs/>
                <w:sz w:val="24"/>
                <w:szCs w:val="24"/>
                <w:lang w:val="en-US" w:eastAsia="zh-CN"/>
              </w:rPr>
              <w:t>3.内容完整性。</w:t>
            </w:r>
            <w:r>
              <w:rPr>
                <w:rFonts w:hint="eastAsia"/>
                <w:b w:val="0"/>
                <w:bCs w:val="0"/>
                <w:sz w:val="24"/>
                <w:szCs w:val="24"/>
              </w:rPr>
              <w:t>课程内容</w:t>
            </w:r>
            <w:r>
              <w:rPr>
                <w:rFonts w:hint="eastAsia"/>
                <w:sz w:val="24"/>
                <w:szCs w:val="24"/>
              </w:rPr>
              <w:t>突出技能性、职业化要求，按照</w:t>
            </w:r>
            <w:r>
              <w:rPr>
                <w:rFonts w:hint="eastAsia"/>
                <w:sz w:val="24"/>
                <w:szCs w:val="24"/>
                <w:lang w:val="en-US" w:eastAsia="zh-CN"/>
              </w:rPr>
              <w:t>商务活动开展过程</w:t>
            </w:r>
            <w:r>
              <w:rPr>
                <w:rFonts w:hint="eastAsia"/>
                <w:sz w:val="24"/>
                <w:szCs w:val="24"/>
              </w:rPr>
              <w:t>中的各个环节的工作要求</w:t>
            </w:r>
            <w:r>
              <w:rPr>
                <w:rFonts w:hint="eastAsia"/>
                <w:sz w:val="24"/>
                <w:szCs w:val="24"/>
                <w:lang w:val="en-US" w:eastAsia="zh-CN"/>
              </w:rPr>
              <w:t>模拟情境</w:t>
            </w:r>
            <w:r>
              <w:rPr>
                <w:rFonts w:hint="eastAsia"/>
                <w:sz w:val="24"/>
                <w:szCs w:val="24"/>
              </w:rPr>
              <w:t>组织教学。</w:t>
            </w:r>
          </w:p>
          <w:p>
            <w:pPr>
              <w:spacing w:line="360" w:lineRule="auto"/>
              <w:ind w:firstLine="482" w:firstLineChars="200"/>
              <w:rPr>
                <w:rFonts w:ascii="仿宋_GB2312" w:hAnsi="仿宋_GB2312" w:eastAsia="仿宋_GB2312" w:cs="仿宋_GB2312"/>
                <w:sz w:val="28"/>
                <w:szCs w:val="28"/>
              </w:rPr>
            </w:pPr>
            <w:r>
              <w:rPr>
                <w:rFonts w:hint="eastAsia"/>
                <w:b/>
                <w:bCs/>
                <w:sz w:val="24"/>
                <w:szCs w:val="24"/>
                <w:lang w:val="en-US" w:eastAsia="zh-CN"/>
              </w:rPr>
              <w:t>4.评价体系科学性。</w:t>
            </w:r>
            <w:r>
              <w:rPr>
                <w:rFonts w:hint="eastAsia"/>
                <w:b w:val="0"/>
                <w:bCs w:val="0"/>
                <w:sz w:val="24"/>
                <w:szCs w:val="24"/>
              </w:rPr>
              <w:t>教学评价</w:t>
            </w:r>
            <w:r>
              <w:rPr>
                <w:rFonts w:hint="eastAsia"/>
                <w:sz w:val="24"/>
                <w:szCs w:val="24"/>
              </w:rPr>
              <w:t>采取过程评价与结果评价相结合的方式，注重基础知识与职业技能的双重考核。</w:t>
            </w: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00" w:hRule="atLeast"/>
        </w:trPr>
        <w:tc>
          <w:tcPr>
            <w:tcW w:w="9672" w:type="dxa"/>
          </w:tcPr>
          <w:p>
            <w:pPr>
              <w:numPr>
                <w:ilvl w:val="0"/>
                <w:numId w:val="2"/>
              </w:numPr>
              <w:ind w:left="27"/>
              <w:rPr>
                <w:rFonts w:ascii="仿宋_GB2312" w:hAnsi="仿宋_GB2312" w:eastAsia="仿宋_GB2312" w:cs="仿宋_GB2312"/>
                <w:sz w:val="28"/>
                <w:szCs w:val="28"/>
              </w:rPr>
            </w:pPr>
            <w:r>
              <w:rPr>
                <w:rFonts w:hint="eastAsia" w:ascii="仿宋_GB2312" w:hAnsi="仿宋_GB2312" w:eastAsia="仿宋_GB2312" w:cs="仿宋_GB2312"/>
                <w:sz w:val="28"/>
                <w:szCs w:val="28"/>
              </w:rPr>
              <w:t>教材特色与创新</w:t>
            </w: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autoSpaceDE/>
              <w:autoSpaceDN/>
              <w:bidi w:val="0"/>
              <w:adjustRightInd/>
              <w:snapToGrid/>
              <w:spacing w:beforeAutospacing="0" w:afterAutospacing="0" w:line="360" w:lineRule="auto"/>
              <w:ind w:right="0" w:rightChars="0" w:firstLine="480" w:firstLineChars="200"/>
              <w:jc w:val="left"/>
              <w:textAlignment w:val="auto"/>
              <w:outlineLvl w:val="9"/>
              <w:rPr>
                <w:rFonts w:hint="eastAsia" w:ascii="宋体" w:hAnsi="宋体" w:eastAsia="宋体" w:cs="宋体"/>
                <w:color w:val="000000"/>
                <w:kern w:val="2"/>
                <w:sz w:val="24"/>
                <w:szCs w:val="24"/>
                <w:lang w:eastAsia="zh-CN"/>
              </w:rPr>
            </w:pPr>
            <w:r>
              <w:rPr>
                <w:rFonts w:hint="eastAsia" w:ascii="宋体" w:hAnsi="宋体" w:eastAsia="宋体" w:cs="宋体"/>
                <w:sz w:val="24"/>
                <w:szCs w:val="24"/>
              </w:rPr>
              <w:t>教材特色与创新突出了：</w:t>
            </w:r>
          </w:p>
          <w:p>
            <w:pPr>
              <w:keepNext w:val="0"/>
              <w:keepLines w:val="0"/>
              <w:pageBreakBefore w:val="0"/>
              <w:numPr>
                <w:ilvl w:val="0"/>
                <w:numId w:val="0"/>
              </w:numPr>
              <w:kinsoku/>
              <w:wordWrap/>
              <w:topLinePunct/>
              <w:autoSpaceDE/>
              <w:autoSpaceDN/>
              <w:bidi w:val="0"/>
              <w:adjustRightInd/>
              <w:snapToGrid/>
              <w:spacing w:line="360" w:lineRule="auto"/>
              <w:ind w:firstLine="482" w:firstLineChars="200"/>
              <w:textAlignment w:val="auto"/>
              <w:rPr>
                <w:rFonts w:hint="eastAsia" w:ascii="宋体" w:hAnsi="宋体" w:eastAsia="宋体" w:cs="宋体"/>
                <w:b/>
                <w:bCs/>
                <w:color w:val="auto"/>
                <w:sz w:val="24"/>
                <w:szCs w:val="24"/>
                <w:shd w:val="clear" w:color="auto" w:fill="FFFFFF"/>
              </w:rPr>
            </w:pPr>
            <w:r>
              <w:rPr>
                <w:rFonts w:hint="eastAsia" w:ascii="宋体" w:hAnsi="宋体" w:eastAsia="宋体" w:cs="宋体"/>
                <w:b/>
                <w:bCs/>
                <w:color w:val="auto"/>
                <w:sz w:val="24"/>
                <w:szCs w:val="24"/>
                <w:shd w:val="clear" w:color="auto" w:fill="FFFFFF"/>
                <w:lang w:val="en-US" w:eastAsia="zh-CN"/>
              </w:rPr>
              <w:t>1.</w:t>
            </w:r>
            <w:r>
              <w:rPr>
                <w:rFonts w:hint="eastAsia" w:ascii="宋体" w:hAnsi="宋体" w:eastAsia="宋体" w:cs="宋体"/>
                <w:b/>
                <w:bCs/>
                <w:color w:val="auto"/>
                <w:sz w:val="24"/>
                <w:szCs w:val="24"/>
                <w:shd w:val="clear" w:color="auto" w:fill="FFFFFF"/>
              </w:rPr>
              <w:t>坚持正确的政治方向和价值导向</w:t>
            </w:r>
          </w:p>
          <w:p>
            <w:pPr>
              <w:keepNext w:val="0"/>
              <w:keepLines w:val="0"/>
              <w:pageBreakBefore w:val="0"/>
              <w:numPr>
                <w:ilvl w:val="0"/>
                <w:numId w:val="0"/>
              </w:numPr>
              <w:kinsoku/>
              <w:wordWrap/>
              <w:topLinePunct/>
              <w:autoSpaceDE/>
              <w:autoSpaceDN/>
              <w:bidi w:val="0"/>
              <w:adjustRightInd/>
              <w:snapToGrid/>
              <w:spacing w:line="360" w:lineRule="auto"/>
              <w:ind w:firstLine="480" w:firstLineChars="200"/>
              <w:textAlignment w:val="auto"/>
              <w:rPr>
                <w:rFonts w:hint="eastAsia" w:ascii="宋体" w:hAnsi="宋体" w:eastAsia="宋体" w:cs="宋体"/>
                <w:color w:val="auto"/>
                <w:kern w:val="2"/>
                <w:sz w:val="24"/>
                <w:szCs w:val="24"/>
                <w:lang w:val="en-US" w:eastAsia="zh-CN"/>
              </w:rPr>
            </w:pPr>
            <w:r>
              <w:rPr>
                <w:rFonts w:hint="eastAsia" w:ascii="宋体" w:hAnsi="宋体" w:eastAsia="宋体" w:cs="宋体"/>
                <w:color w:val="auto"/>
                <w:sz w:val="24"/>
                <w:szCs w:val="24"/>
                <w:shd w:val="clear" w:color="auto" w:fill="FFFFFF"/>
              </w:rPr>
              <w:t>全面落实课程思政要求，弘扬</w:t>
            </w:r>
            <w:r>
              <w:rPr>
                <w:rFonts w:hint="eastAsia" w:ascii="宋体" w:hAnsi="宋体" w:eastAsia="宋体" w:cs="宋体"/>
                <w:color w:val="auto"/>
                <w:sz w:val="24"/>
                <w:szCs w:val="24"/>
                <w:shd w:val="clear" w:color="auto" w:fill="FFFFFF"/>
                <w:lang w:val="en-US" w:eastAsia="zh-CN"/>
              </w:rPr>
              <w:t>爱国主义，强调家国情怀，以</w:t>
            </w:r>
            <w:r>
              <w:rPr>
                <w:rFonts w:hint="eastAsia" w:ascii="宋体" w:hAnsi="宋体" w:eastAsia="宋体" w:cs="宋体"/>
                <w:color w:val="auto"/>
                <w:sz w:val="24"/>
                <w:szCs w:val="24"/>
                <w:shd w:val="clear" w:color="auto" w:fill="FFFFFF"/>
              </w:rPr>
              <w:t>加强中</w:t>
            </w:r>
            <w:r>
              <w:rPr>
                <w:rFonts w:hint="eastAsia" w:ascii="宋体" w:hAnsi="宋体" w:eastAsia="宋体" w:cs="宋体"/>
                <w:color w:val="auto"/>
                <w:sz w:val="24"/>
                <w:szCs w:val="24"/>
                <w:shd w:val="clear" w:color="auto" w:fill="FFFFFF"/>
                <w:lang w:val="en-US" w:eastAsia="zh-CN"/>
              </w:rPr>
              <w:t>国</w:t>
            </w:r>
            <w:r>
              <w:rPr>
                <w:rFonts w:hint="eastAsia" w:ascii="宋体" w:hAnsi="宋体" w:eastAsia="宋体" w:cs="宋体"/>
                <w:color w:val="auto"/>
                <w:sz w:val="24"/>
                <w:szCs w:val="24"/>
                <w:shd w:val="clear" w:color="auto" w:fill="FFFFFF"/>
              </w:rPr>
              <w:t>优秀传统文化</w:t>
            </w:r>
            <w:r>
              <w:rPr>
                <w:rFonts w:hint="eastAsia" w:ascii="宋体" w:hAnsi="宋体" w:eastAsia="宋体" w:cs="宋体"/>
                <w:color w:val="auto"/>
                <w:sz w:val="24"/>
                <w:szCs w:val="24"/>
                <w:shd w:val="clear" w:color="auto" w:fill="FFFFFF"/>
                <w:lang w:val="en-US" w:eastAsia="zh-CN"/>
              </w:rPr>
              <w:t>为思政元素核心</w:t>
            </w:r>
            <w:r>
              <w:rPr>
                <w:rFonts w:hint="eastAsia" w:ascii="宋体" w:hAnsi="宋体" w:eastAsia="宋体" w:cs="宋体"/>
                <w:color w:val="auto"/>
                <w:sz w:val="24"/>
                <w:szCs w:val="24"/>
                <w:shd w:val="clear" w:color="auto" w:fill="FFFFFF"/>
              </w:rPr>
              <w:t>，强</w:t>
            </w:r>
            <w:r>
              <w:rPr>
                <w:rFonts w:hint="eastAsia" w:ascii="宋体" w:hAnsi="宋体" w:eastAsia="宋体" w:cs="宋体"/>
                <w:color w:val="auto"/>
                <w:sz w:val="24"/>
                <w:szCs w:val="24"/>
                <w:shd w:val="clear" w:color="auto" w:fill="FFFFFF"/>
                <w:lang w:val="en-US" w:eastAsia="zh-CN"/>
              </w:rPr>
              <w:t>调</w:t>
            </w:r>
            <w:r>
              <w:rPr>
                <w:rFonts w:hint="eastAsia" w:ascii="宋体" w:hAnsi="宋体" w:eastAsia="宋体" w:cs="宋体"/>
                <w:color w:val="auto"/>
                <w:sz w:val="24"/>
                <w:szCs w:val="24"/>
                <w:shd w:val="clear" w:color="auto" w:fill="FFFFFF"/>
              </w:rPr>
              <w:t>价值引导、提升核心素养，促进学生德技并修。</w:t>
            </w:r>
          </w:p>
          <w:p>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autoSpaceDE/>
              <w:autoSpaceDN/>
              <w:bidi w:val="0"/>
              <w:adjustRightInd/>
              <w:snapToGrid/>
              <w:spacing w:beforeAutospacing="0" w:afterAutospacing="0" w:line="360" w:lineRule="auto"/>
              <w:ind w:leftChars="200" w:right="0" w:rightChars="0"/>
              <w:jc w:val="left"/>
              <w:textAlignment w:val="auto"/>
              <w:outlineLvl w:val="9"/>
              <w:rPr>
                <w:rFonts w:hint="eastAsia" w:ascii="宋体" w:hAnsi="宋体" w:eastAsia="宋体" w:cs="宋体"/>
                <w:color w:val="000000"/>
                <w:kern w:val="2"/>
                <w:sz w:val="24"/>
                <w:szCs w:val="24"/>
              </w:rPr>
            </w:pPr>
            <w:r>
              <w:rPr>
                <w:rFonts w:hint="eastAsia" w:ascii="宋体" w:hAnsi="宋体" w:eastAsia="宋体" w:cs="宋体"/>
                <w:b/>
                <w:bCs/>
                <w:color w:val="auto"/>
                <w:kern w:val="2"/>
                <w:sz w:val="24"/>
                <w:szCs w:val="24"/>
                <w:lang w:val="en-US" w:eastAsia="zh-CN"/>
              </w:rPr>
              <w:t>2.</w:t>
            </w:r>
            <w:r>
              <w:rPr>
                <w:rFonts w:hint="eastAsia" w:ascii="宋体" w:hAnsi="宋体" w:eastAsia="宋体" w:cs="宋体"/>
                <w:b/>
                <w:bCs/>
                <w:color w:val="auto"/>
                <w:kern w:val="2"/>
                <w:sz w:val="24"/>
                <w:szCs w:val="24"/>
                <w:lang w:eastAsia="zh-CN"/>
              </w:rPr>
              <w:t>内容</w:t>
            </w:r>
            <w:r>
              <w:rPr>
                <w:rFonts w:hint="eastAsia" w:ascii="宋体" w:hAnsi="宋体" w:eastAsia="宋体" w:cs="宋体"/>
                <w:b/>
                <w:bCs/>
                <w:color w:val="auto"/>
                <w:kern w:val="2"/>
                <w:sz w:val="24"/>
                <w:szCs w:val="24"/>
              </w:rPr>
              <w:t>系</w:t>
            </w:r>
            <w:r>
              <w:rPr>
                <w:rFonts w:hint="eastAsia" w:ascii="宋体" w:hAnsi="宋体" w:eastAsia="宋体" w:cs="宋体"/>
                <w:b/>
                <w:bCs/>
                <w:color w:val="000000"/>
                <w:kern w:val="2"/>
                <w:sz w:val="24"/>
                <w:szCs w:val="24"/>
              </w:rPr>
              <w:t>统</w:t>
            </w:r>
          </w:p>
          <w:p>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autoSpaceDE/>
              <w:autoSpaceDN/>
              <w:bidi w:val="0"/>
              <w:adjustRightInd/>
              <w:snapToGrid/>
              <w:spacing w:beforeAutospacing="0" w:afterAutospacing="0" w:line="360" w:lineRule="auto"/>
              <w:ind w:leftChars="200" w:right="0" w:rightChars="0"/>
              <w:jc w:val="left"/>
              <w:textAlignment w:val="auto"/>
              <w:outlineLvl w:val="9"/>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rPr>
              <w:t>本书每个</w:t>
            </w:r>
            <w:r>
              <w:rPr>
                <w:rFonts w:hint="eastAsia" w:ascii="宋体" w:hAnsi="宋体" w:eastAsia="宋体" w:cs="宋体"/>
                <w:color w:val="000000"/>
                <w:kern w:val="2"/>
                <w:sz w:val="24"/>
                <w:szCs w:val="24"/>
                <w:lang w:eastAsia="zh-CN"/>
              </w:rPr>
              <w:t>项目</w:t>
            </w:r>
            <w:r>
              <w:rPr>
                <w:rFonts w:hint="eastAsia" w:ascii="宋体" w:hAnsi="宋体" w:eastAsia="宋体" w:cs="宋体"/>
                <w:color w:val="000000"/>
                <w:kern w:val="2"/>
                <w:sz w:val="24"/>
                <w:szCs w:val="24"/>
              </w:rPr>
              <w:t>下的任务内容都包含知识点或技能点及实践训练两大部分。</w:t>
            </w:r>
            <w:r>
              <w:rPr>
                <w:rFonts w:hint="eastAsia" w:ascii="宋体" w:hAnsi="宋体" w:eastAsia="宋体" w:cs="宋体"/>
                <w:color w:val="000000"/>
                <w:kern w:val="2"/>
                <w:sz w:val="24"/>
                <w:szCs w:val="24"/>
                <w:lang w:eastAsia="zh-CN"/>
              </w:rPr>
              <w:t>项目</w:t>
            </w:r>
            <w:r>
              <w:rPr>
                <w:rFonts w:hint="eastAsia" w:ascii="宋体" w:hAnsi="宋体" w:eastAsia="宋体" w:cs="宋体"/>
                <w:color w:val="000000"/>
                <w:kern w:val="2"/>
                <w:sz w:val="24"/>
                <w:szCs w:val="24"/>
              </w:rPr>
              <w:t>的安排与</w:t>
            </w:r>
          </w:p>
          <w:p>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autoSpaceDE/>
              <w:autoSpaceDN/>
              <w:bidi w:val="0"/>
              <w:adjustRightInd/>
              <w:snapToGrid/>
              <w:spacing w:beforeAutospacing="0" w:afterAutospacing="0" w:line="360" w:lineRule="auto"/>
              <w:ind w:right="0" w:rightChars="0"/>
              <w:jc w:val="left"/>
              <w:textAlignment w:val="auto"/>
              <w:outlineLvl w:val="9"/>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rPr>
              <w:t>内容的结构，都显示出条理清晰、层次清楚的特点。教学内容设置严格贯彻“必须、够用”的原则，知识点或技能点力求精练、易懂，实践训练力求贴近生活、可操作。</w:t>
            </w:r>
          </w:p>
          <w:p>
            <w:pPr>
              <w:keepNext w:val="0"/>
              <w:keepLines w:val="0"/>
              <w:pageBreakBefore w:val="0"/>
              <w:kinsoku/>
              <w:wordWrap/>
              <w:overflowPunct/>
              <w:topLinePunct/>
              <w:autoSpaceDE/>
              <w:autoSpaceDN/>
              <w:bidi w:val="0"/>
              <w:adjustRightInd/>
              <w:snapToGrid/>
              <w:spacing w:line="360" w:lineRule="auto"/>
              <w:ind w:right="0" w:rightChars="0" w:firstLine="400"/>
              <w:textAlignment w:val="auto"/>
              <w:outlineLvl w:val="9"/>
              <w:rPr>
                <w:rFonts w:hint="eastAsia" w:ascii="宋体" w:hAnsi="宋体" w:eastAsia="宋体" w:cs="宋体"/>
                <w:color w:val="000000"/>
                <w:kern w:val="2"/>
                <w:sz w:val="24"/>
                <w:szCs w:val="24"/>
              </w:rPr>
            </w:pPr>
            <w:r>
              <w:rPr>
                <w:rFonts w:hint="eastAsia" w:ascii="宋体" w:hAnsi="宋体" w:eastAsia="宋体" w:cs="宋体"/>
                <w:b/>
                <w:bCs/>
                <w:color w:val="000000"/>
                <w:kern w:val="2"/>
                <w:sz w:val="24"/>
                <w:szCs w:val="24"/>
                <w:lang w:val="en-US" w:eastAsia="zh-CN"/>
              </w:rPr>
              <w:t>3.</w:t>
            </w:r>
            <w:r>
              <w:rPr>
                <w:rFonts w:hint="eastAsia" w:ascii="宋体" w:hAnsi="宋体" w:eastAsia="宋体" w:cs="宋体"/>
                <w:b/>
                <w:bCs/>
                <w:color w:val="000000"/>
                <w:kern w:val="2"/>
                <w:sz w:val="24"/>
                <w:szCs w:val="24"/>
              </w:rPr>
              <w:t>体例新颖</w:t>
            </w:r>
          </w:p>
          <w:p>
            <w:pPr>
              <w:keepNext w:val="0"/>
              <w:keepLines w:val="0"/>
              <w:pageBreakBefore w:val="0"/>
              <w:kinsoku/>
              <w:wordWrap/>
              <w:overflowPunct/>
              <w:topLinePunct/>
              <w:autoSpaceDE/>
              <w:autoSpaceDN/>
              <w:bidi w:val="0"/>
              <w:adjustRightInd/>
              <w:snapToGrid/>
              <w:spacing w:line="360" w:lineRule="auto"/>
              <w:ind w:right="0" w:rightChars="0" w:firstLine="400"/>
              <w:textAlignment w:val="auto"/>
              <w:outlineLvl w:val="9"/>
              <w:rPr>
                <w:rFonts w:hint="eastAsia" w:ascii="宋体" w:hAnsi="宋体" w:eastAsia="宋体" w:cs="宋体"/>
                <w:color w:val="000000"/>
                <w:kern w:val="2"/>
                <w:sz w:val="24"/>
                <w:szCs w:val="24"/>
              </w:rPr>
            </w:pPr>
            <w:r>
              <w:rPr>
                <w:rFonts w:hint="eastAsia" w:ascii="宋体" w:hAnsi="宋体" w:eastAsia="宋体" w:cs="宋体"/>
                <w:color w:val="000000"/>
                <w:kern w:val="2"/>
                <w:sz w:val="24"/>
                <w:szCs w:val="24"/>
              </w:rPr>
              <w:t>首页是</w:t>
            </w:r>
            <w:r>
              <w:rPr>
                <w:rFonts w:hint="eastAsia" w:ascii="宋体" w:hAnsi="宋体" w:eastAsia="宋体" w:cs="宋体"/>
                <w:color w:val="000000"/>
                <w:kern w:val="2"/>
                <w:sz w:val="24"/>
                <w:szCs w:val="24"/>
                <w:lang w:eastAsia="zh-CN"/>
              </w:rPr>
              <w:t>项目</w:t>
            </w:r>
            <w:r>
              <w:rPr>
                <w:rFonts w:hint="eastAsia" w:ascii="宋体" w:hAnsi="宋体" w:eastAsia="宋体" w:cs="宋体"/>
                <w:color w:val="000000"/>
                <w:kern w:val="2"/>
                <w:sz w:val="24"/>
                <w:szCs w:val="24"/>
              </w:rPr>
              <w:t>内容标准，各</w:t>
            </w:r>
            <w:r>
              <w:rPr>
                <w:rFonts w:hint="eastAsia" w:ascii="宋体" w:hAnsi="宋体" w:eastAsia="宋体" w:cs="宋体"/>
                <w:color w:val="000000"/>
                <w:kern w:val="2"/>
                <w:sz w:val="24"/>
                <w:szCs w:val="24"/>
                <w:lang w:eastAsia="zh-CN"/>
              </w:rPr>
              <w:t>项目</w:t>
            </w:r>
            <w:r>
              <w:rPr>
                <w:rFonts w:hint="eastAsia" w:ascii="宋体" w:hAnsi="宋体" w:eastAsia="宋体" w:cs="宋体"/>
                <w:color w:val="000000"/>
                <w:kern w:val="2"/>
                <w:sz w:val="24"/>
                <w:szCs w:val="24"/>
              </w:rPr>
              <w:t>中均包含若干任务，每个任务的学习均包含</w:t>
            </w:r>
            <w:r>
              <w:rPr>
                <w:rFonts w:hint="eastAsia" w:ascii="宋体" w:hAnsi="宋体" w:eastAsia="宋体" w:cs="宋体"/>
                <w:color w:val="000000"/>
                <w:kern w:val="2"/>
                <w:sz w:val="24"/>
                <w:szCs w:val="24"/>
                <w:lang w:eastAsia="zh-CN"/>
              </w:rPr>
              <w:t>任务描述</w:t>
            </w:r>
            <w:r>
              <w:rPr>
                <w:rFonts w:hint="eastAsia" w:ascii="宋体" w:hAnsi="宋体" w:eastAsia="宋体" w:cs="宋体"/>
                <w:color w:val="000000"/>
                <w:kern w:val="2"/>
                <w:sz w:val="24"/>
                <w:szCs w:val="24"/>
              </w:rPr>
              <w:t>→情景导入→知识点或技能点→锦囊知识→典型案例→实践训练等6个方面的内容。</w:t>
            </w:r>
          </w:p>
          <w:p>
            <w:pPr>
              <w:keepNext w:val="0"/>
              <w:keepLines w:val="0"/>
              <w:pageBreakBefore w:val="0"/>
              <w:kinsoku/>
              <w:wordWrap/>
              <w:overflowPunct/>
              <w:topLinePunct/>
              <w:autoSpaceDE/>
              <w:autoSpaceDN/>
              <w:bidi w:val="0"/>
              <w:adjustRightInd/>
              <w:snapToGrid/>
              <w:spacing w:line="360" w:lineRule="auto"/>
              <w:ind w:right="0" w:rightChars="0" w:firstLine="482" w:firstLineChars="200"/>
              <w:textAlignment w:val="auto"/>
              <w:outlineLvl w:val="9"/>
              <w:rPr>
                <w:rFonts w:hint="eastAsia" w:ascii="宋体" w:hAnsi="宋体" w:eastAsia="宋体" w:cs="宋体"/>
                <w:b/>
                <w:bCs/>
                <w:color w:val="auto"/>
                <w:kern w:val="2"/>
                <w:sz w:val="24"/>
                <w:szCs w:val="24"/>
              </w:rPr>
            </w:pPr>
            <w:r>
              <w:rPr>
                <w:rFonts w:hint="eastAsia" w:ascii="宋体" w:hAnsi="宋体" w:eastAsia="宋体" w:cs="宋体"/>
                <w:b/>
                <w:bCs/>
                <w:color w:val="auto"/>
                <w:kern w:val="2"/>
                <w:sz w:val="24"/>
                <w:szCs w:val="24"/>
                <w:lang w:val="en-US" w:eastAsia="zh-CN"/>
              </w:rPr>
              <w:t>4.</w:t>
            </w:r>
            <w:r>
              <w:rPr>
                <w:rFonts w:hint="eastAsia" w:ascii="宋体" w:hAnsi="宋体" w:eastAsia="宋体" w:cs="宋体"/>
                <w:b/>
                <w:bCs/>
                <w:color w:val="auto"/>
                <w:kern w:val="2"/>
                <w:sz w:val="24"/>
                <w:szCs w:val="24"/>
              </w:rPr>
              <w:t>突出</w:t>
            </w:r>
            <w:r>
              <w:rPr>
                <w:rFonts w:hint="eastAsia" w:ascii="宋体" w:hAnsi="宋体" w:eastAsia="宋体" w:cs="宋体"/>
                <w:b/>
                <w:bCs/>
                <w:color w:val="auto"/>
                <w:kern w:val="2"/>
                <w:sz w:val="24"/>
                <w:szCs w:val="24"/>
                <w:lang w:eastAsia="zh-CN"/>
              </w:rPr>
              <w:t>“</w:t>
            </w:r>
            <w:r>
              <w:rPr>
                <w:rFonts w:hint="eastAsia" w:ascii="宋体" w:hAnsi="宋体" w:eastAsia="宋体" w:cs="宋体"/>
                <w:b/>
                <w:bCs/>
                <w:color w:val="auto"/>
                <w:kern w:val="2"/>
                <w:sz w:val="24"/>
                <w:szCs w:val="24"/>
              </w:rPr>
              <w:t>教、学、做</w:t>
            </w:r>
            <w:r>
              <w:rPr>
                <w:rFonts w:hint="eastAsia" w:ascii="宋体" w:hAnsi="宋体" w:eastAsia="宋体" w:cs="宋体"/>
                <w:b/>
                <w:bCs/>
                <w:color w:val="auto"/>
                <w:kern w:val="2"/>
                <w:sz w:val="24"/>
                <w:szCs w:val="24"/>
                <w:lang w:eastAsia="zh-CN"/>
              </w:rPr>
              <w:t>”</w:t>
            </w:r>
            <w:r>
              <w:rPr>
                <w:rFonts w:hint="eastAsia" w:ascii="宋体" w:hAnsi="宋体" w:eastAsia="宋体" w:cs="宋体"/>
                <w:b/>
                <w:bCs/>
                <w:color w:val="auto"/>
                <w:kern w:val="2"/>
                <w:sz w:val="24"/>
                <w:szCs w:val="24"/>
              </w:rPr>
              <w:t>一体化</w:t>
            </w:r>
          </w:p>
          <w:p>
            <w:pPr>
              <w:keepNext w:val="0"/>
              <w:keepLines w:val="0"/>
              <w:pageBreakBefore w:val="0"/>
              <w:kinsoku/>
              <w:wordWrap/>
              <w:topLinePunct/>
              <w:autoSpaceDE/>
              <w:autoSpaceDN/>
              <w:bidi w:val="0"/>
              <w:adjustRightInd/>
              <w:snapToGrid/>
              <w:spacing w:line="360" w:lineRule="auto"/>
              <w:ind w:firstLine="480" w:firstLineChars="200"/>
              <w:textAlignment w:val="auto"/>
              <w:rPr>
                <w:rFonts w:hint="eastAsia" w:ascii="宋体" w:hAnsi="宋体" w:eastAsia="宋体" w:cs="宋体"/>
                <w:color w:val="auto"/>
                <w:kern w:val="2"/>
                <w:sz w:val="24"/>
                <w:szCs w:val="24"/>
              </w:rPr>
            </w:pPr>
            <w:r>
              <w:rPr>
                <w:rFonts w:hint="eastAsia" w:ascii="宋体" w:hAnsi="宋体" w:eastAsia="宋体" w:cs="宋体"/>
                <w:color w:val="auto"/>
                <w:sz w:val="24"/>
                <w:szCs w:val="24"/>
              </w:rPr>
              <w:t>强调当代高职课堂的教学</w:t>
            </w:r>
            <w:r>
              <w:rPr>
                <w:rFonts w:hint="eastAsia" w:ascii="宋体" w:hAnsi="宋体" w:eastAsia="宋体" w:cs="宋体"/>
                <w:color w:val="auto"/>
                <w:sz w:val="24"/>
                <w:szCs w:val="24"/>
                <w:lang w:eastAsia="zh-CN"/>
              </w:rPr>
              <w:t>。</w:t>
            </w:r>
            <w:r>
              <w:rPr>
                <w:rFonts w:hint="eastAsia" w:ascii="宋体" w:hAnsi="宋体" w:eastAsia="宋体" w:cs="宋体"/>
                <w:color w:val="auto"/>
                <w:spacing w:val="4"/>
                <w:kern w:val="2"/>
                <w:sz w:val="24"/>
                <w:szCs w:val="24"/>
              </w:rPr>
              <w:t>在表现形式上</w:t>
            </w:r>
            <w:r>
              <w:rPr>
                <w:rFonts w:hint="eastAsia" w:ascii="宋体" w:hAnsi="宋体" w:eastAsia="宋体" w:cs="宋体"/>
                <w:color w:val="auto"/>
                <w:spacing w:val="4"/>
                <w:kern w:val="2"/>
                <w:sz w:val="24"/>
                <w:szCs w:val="24"/>
                <w:lang w:eastAsia="zh-CN"/>
              </w:rPr>
              <w:t>，</w:t>
            </w:r>
            <w:r>
              <w:rPr>
                <w:rFonts w:hint="eastAsia" w:ascii="宋体" w:hAnsi="宋体" w:eastAsia="宋体" w:cs="宋体"/>
                <w:color w:val="auto"/>
                <w:spacing w:val="4"/>
                <w:kern w:val="2"/>
                <w:sz w:val="24"/>
                <w:szCs w:val="24"/>
                <w:lang w:val="en-US" w:eastAsia="zh-CN"/>
              </w:rPr>
              <w:t>本书</w:t>
            </w:r>
            <w:r>
              <w:rPr>
                <w:rFonts w:hint="eastAsia" w:ascii="宋体" w:hAnsi="宋体" w:eastAsia="宋体" w:cs="宋体"/>
                <w:color w:val="auto"/>
                <w:spacing w:val="4"/>
                <w:kern w:val="2"/>
                <w:sz w:val="24"/>
                <w:szCs w:val="24"/>
              </w:rPr>
              <w:t>使用了大量便于学生理解的图片，每个学习任务</w:t>
            </w:r>
            <w:r>
              <w:rPr>
                <w:rFonts w:hint="eastAsia" w:ascii="宋体" w:hAnsi="宋体" w:eastAsia="宋体" w:cs="宋体"/>
                <w:color w:val="auto"/>
                <w:spacing w:val="4"/>
                <w:kern w:val="2"/>
                <w:sz w:val="24"/>
                <w:szCs w:val="24"/>
                <w:lang w:val="en-US" w:eastAsia="zh-CN"/>
              </w:rPr>
              <w:t>的</w:t>
            </w:r>
            <w:r>
              <w:rPr>
                <w:rFonts w:hint="eastAsia" w:ascii="宋体" w:hAnsi="宋体" w:eastAsia="宋体" w:cs="宋体"/>
                <w:color w:val="auto"/>
                <w:spacing w:val="4"/>
                <w:kern w:val="2"/>
                <w:sz w:val="24"/>
                <w:szCs w:val="24"/>
              </w:rPr>
              <w:t>内容均具有针对性，并且每个任务后都有“实践训练”专栏，让学生有足够的实训机会</w:t>
            </w:r>
            <w:r>
              <w:rPr>
                <w:rFonts w:hint="eastAsia" w:ascii="宋体" w:hAnsi="宋体" w:eastAsia="宋体" w:cs="宋体"/>
                <w:color w:val="auto"/>
                <w:spacing w:val="4"/>
                <w:kern w:val="2"/>
                <w:sz w:val="24"/>
                <w:szCs w:val="24"/>
                <w:lang w:eastAsia="zh-CN"/>
              </w:rPr>
              <w:t>，</w:t>
            </w:r>
            <w:r>
              <w:rPr>
                <w:rFonts w:hint="eastAsia" w:ascii="宋体" w:hAnsi="宋体" w:eastAsia="宋体" w:cs="宋体"/>
                <w:color w:val="auto"/>
                <w:spacing w:val="4"/>
                <w:kern w:val="2"/>
                <w:sz w:val="24"/>
                <w:szCs w:val="24"/>
              </w:rPr>
              <w:t>因而能够很好地满足当前高职院校提出的</w:t>
            </w:r>
            <w:r>
              <w:rPr>
                <w:rFonts w:hint="eastAsia" w:ascii="宋体" w:hAnsi="宋体" w:eastAsia="宋体" w:cs="宋体"/>
                <w:color w:val="auto"/>
                <w:spacing w:val="4"/>
                <w:kern w:val="2"/>
                <w:sz w:val="24"/>
                <w:szCs w:val="24"/>
                <w:lang w:eastAsia="zh-CN"/>
              </w:rPr>
              <w:t>“</w:t>
            </w:r>
            <w:r>
              <w:rPr>
                <w:rFonts w:hint="eastAsia" w:ascii="宋体" w:hAnsi="宋体" w:eastAsia="宋体" w:cs="宋体"/>
                <w:color w:val="auto"/>
                <w:spacing w:val="4"/>
                <w:kern w:val="2"/>
                <w:sz w:val="24"/>
                <w:szCs w:val="24"/>
              </w:rPr>
              <w:t>教、学、做</w:t>
            </w:r>
            <w:r>
              <w:rPr>
                <w:rFonts w:hint="eastAsia" w:ascii="宋体" w:hAnsi="宋体" w:eastAsia="宋体" w:cs="宋体"/>
                <w:color w:val="auto"/>
                <w:spacing w:val="4"/>
                <w:kern w:val="2"/>
                <w:sz w:val="24"/>
                <w:szCs w:val="24"/>
                <w:lang w:eastAsia="zh-CN"/>
              </w:rPr>
              <w:t>”</w:t>
            </w:r>
            <w:r>
              <w:rPr>
                <w:rFonts w:hint="eastAsia" w:ascii="宋体" w:hAnsi="宋体" w:eastAsia="宋体" w:cs="宋体"/>
                <w:color w:val="auto"/>
                <w:spacing w:val="4"/>
                <w:kern w:val="2"/>
                <w:sz w:val="24"/>
                <w:szCs w:val="24"/>
              </w:rPr>
              <w:t>一体化的课程教学改革要求。</w:t>
            </w:r>
          </w:p>
          <w:p>
            <w:pPr>
              <w:keepNext w:val="0"/>
              <w:keepLines w:val="0"/>
              <w:pageBreakBefore w:val="0"/>
              <w:kinsoku/>
              <w:wordWrap/>
              <w:overflowPunct/>
              <w:topLinePunct/>
              <w:autoSpaceDE/>
              <w:autoSpaceDN/>
              <w:bidi w:val="0"/>
              <w:adjustRightInd/>
              <w:snapToGrid/>
              <w:spacing w:line="360" w:lineRule="auto"/>
              <w:ind w:right="0" w:rightChars="0" w:firstLine="482" w:firstLineChars="200"/>
              <w:textAlignment w:val="auto"/>
              <w:outlineLvl w:val="9"/>
              <w:rPr>
                <w:rFonts w:hint="eastAsia" w:ascii="宋体" w:hAnsi="宋体" w:eastAsia="宋体" w:cs="宋体"/>
                <w:b/>
                <w:bCs/>
                <w:color w:val="auto"/>
                <w:kern w:val="2"/>
                <w:sz w:val="24"/>
                <w:szCs w:val="24"/>
              </w:rPr>
            </w:pPr>
            <w:r>
              <w:rPr>
                <w:rFonts w:hint="eastAsia" w:ascii="宋体" w:hAnsi="宋体" w:cs="宋体"/>
                <w:b/>
                <w:bCs/>
                <w:color w:val="auto"/>
                <w:kern w:val="2"/>
                <w:sz w:val="24"/>
                <w:szCs w:val="24"/>
                <w:lang w:val="en-US" w:eastAsia="zh-CN"/>
              </w:rPr>
              <w:t>5.</w:t>
            </w:r>
            <w:r>
              <w:rPr>
                <w:rFonts w:hint="eastAsia" w:ascii="宋体" w:hAnsi="宋体" w:eastAsia="宋体" w:cs="宋体"/>
                <w:b/>
                <w:bCs/>
                <w:color w:val="auto"/>
                <w:kern w:val="2"/>
                <w:sz w:val="24"/>
                <w:szCs w:val="24"/>
                <w:lang w:val="en-US" w:eastAsia="zh-CN"/>
              </w:rPr>
              <w:t>精选案例，传递正能量</w:t>
            </w:r>
          </w:p>
          <w:p>
            <w:pPr>
              <w:keepNext w:val="0"/>
              <w:keepLines w:val="0"/>
              <w:pageBreakBefore w:val="0"/>
              <w:widowControl w:val="0"/>
              <w:kinsoku/>
              <w:wordWrap/>
              <w:overflowPunct/>
              <w:topLinePunct/>
              <w:autoSpaceDE/>
              <w:autoSpaceDN/>
              <w:bidi w:val="0"/>
              <w:adjustRightInd/>
              <w:snapToGrid/>
              <w:spacing w:line="360" w:lineRule="auto"/>
              <w:ind w:firstLine="480" w:firstLineChars="200"/>
              <w:textAlignment w:val="auto"/>
              <w:rPr>
                <w:rFonts w:hint="default" w:ascii="宋体" w:hAnsi="宋体" w:eastAsia="宋体" w:cs="宋体"/>
                <w:b w:val="0"/>
                <w:bCs w:val="0"/>
                <w:color w:val="auto"/>
                <w:kern w:val="2"/>
                <w:sz w:val="24"/>
                <w:szCs w:val="24"/>
                <w:lang w:val="en-US" w:eastAsia="zh-CN"/>
              </w:rPr>
            </w:pPr>
            <w:r>
              <w:rPr>
                <w:rFonts w:hint="eastAsia" w:ascii="宋体" w:hAnsi="宋体" w:cs="宋体"/>
                <w:b w:val="0"/>
                <w:bCs w:val="0"/>
                <w:color w:val="auto"/>
                <w:kern w:val="2"/>
                <w:sz w:val="24"/>
                <w:szCs w:val="24"/>
                <w:lang w:val="en-US" w:eastAsia="zh-CN"/>
              </w:rPr>
              <w:t>以传播中国优秀文化为主线，</w:t>
            </w:r>
            <w:r>
              <w:rPr>
                <w:rFonts w:hint="eastAsia" w:ascii="宋体" w:hAnsi="宋体" w:eastAsia="宋体" w:cs="宋体"/>
                <w:color w:val="auto"/>
                <w:kern w:val="2"/>
                <w:sz w:val="24"/>
                <w:szCs w:val="24"/>
                <w:lang w:val="en-US" w:eastAsia="zh-CN"/>
              </w:rPr>
              <w:t>精选</w:t>
            </w:r>
            <w:r>
              <w:rPr>
                <w:rFonts w:hint="eastAsia" w:ascii="宋体" w:hAnsi="宋体" w:eastAsia="宋体" w:cs="宋体"/>
                <w:color w:val="auto"/>
                <w:kern w:val="2"/>
                <w:sz w:val="24"/>
                <w:szCs w:val="24"/>
              </w:rPr>
              <w:t>典型案例，</w:t>
            </w:r>
            <w:r>
              <w:rPr>
                <w:rFonts w:hint="eastAsia" w:ascii="宋体" w:hAnsi="宋体" w:eastAsia="宋体" w:cs="宋体"/>
                <w:b w:val="0"/>
                <w:bCs w:val="0"/>
                <w:color w:val="auto"/>
                <w:kern w:val="2"/>
                <w:sz w:val="24"/>
                <w:szCs w:val="24"/>
              </w:rPr>
              <w:t>强调代表性、新颖性、时效性和特定性</w:t>
            </w:r>
            <w:r>
              <w:rPr>
                <w:rFonts w:hint="eastAsia" w:ascii="宋体" w:hAnsi="宋体" w:cs="宋体"/>
                <w:b w:val="0"/>
                <w:bCs w:val="0"/>
                <w:color w:val="auto"/>
                <w:kern w:val="2"/>
                <w:sz w:val="24"/>
                <w:szCs w:val="24"/>
                <w:lang w:eastAsia="zh-CN"/>
              </w:rPr>
              <w:t>，</w:t>
            </w:r>
            <w:r>
              <w:rPr>
                <w:rFonts w:hint="eastAsia" w:ascii="宋体" w:hAnsi="宋体" w:cs="宋体"/>
                <w:b w:val="0"/>
                <w:bCs w:val="0"/>
                <w:color w:val="auto"/>
                <w:kern w:val="2"/>
                <w:sz w:val="24"/>
                <w:szCs w:val="24"/>
                <w:lang w:val="en-US" w:eastAsia="zh-CN"/>
              </w:rPr>
              <w:t>突出思政教育，</w:t>
            </w:r>
            <w:r>
              <w:rPr>
                <w:rFonts w:hint="eastAsia" w:ascii="宋体" w:hAnsi="宋体" w:eastAsia="宋体" w:cs="宋体"/>
                <w:sz w:val="24"/>
                <w:szCs w:val="24"/>
                <w:lang w:val="en-US" w:eastAsia="zh-CN"/>
              </w:rPr>
              <w:t>注重体现新时代中国特色社会主义思想。</w:t>
            </w:r>
          </w:p>
          <w:p>
            <w:pPr>
              <w:keepNext w:val="0"/>
              <w:keepLines w:val="0"/>
              <w:pageBreakBefore w:val="0"/>
              <w:widowControl w:val="0"/>
              <w:numPr>
                <w:ilvl w:val="0"/>
                <w:numId w:val="0"/>
              </w:numPr>
              <w:kinsoku/>
              <w:wordWrap/>
              <w:overflowPunct/>
              <w:topLinePunct/>
              <w:autoSpaceDE/>
              <w:autoSpaceDN/>
              <w:bidi w:val="0"/>
              <w:adjustRightInd/>
              <w:snapToGrid/>
              <w:spacing w:line="360" w:lineRule="auto"/>
              <w:ind w:left="27" w:leftChars="0" w:firstLine="482" w:firstLineChars="200"/>
              <w:textAlignment w:val="auto"/>
              <w:rPr>
                <w:rFonts w:hint="eastAsia" w:ascii="宋体" w:hAnsi="宋体" w:eastAsia="宋体" w:cs="宋体"/>
                <w:b/>
                <w:bCs/>
                <w:color w:val="auto"/>
                <w:sz w:val="24"/>
                <w:szCs w:val="24"/>
                <w:lang w:val="en-US" w:eastAsia="zh-CN"/>
              </w:rPr>
            </w:pPr>
            <w:r>
              <w:rPr>
                <w:rFonts w:hint="eastAsia" w:ascii="宋体" w:hAnsi="宋体" w:cs="宋体"/>
                <w:b/>
                <w:bCs/>
                <w:color w:val="auto"/>
                <w:sz w:val="24"/>
                <w:szCs w:val="24"/>
                <w:lang w:val="en-US" w:eastAsia="zh-CN"/>
              </w:rPr>
              <w:t>6.</w:t>
            </w:r>
            <w:r>
              <w:rPr>
                <w:rFonts w:hint="eastAsia" w:ascii="宋体" w:hAnsi="宋体" w:eastAsia="宋体" w:cs="宋体"/>
                <w:b/>
                <w:bCs/>
                <w:color w:val="auto"/>
                <w:sz w:val="24"/>
                <w:szCs w:val="24"/>
                <w:lang w:val="en-US" w:eastAsia="zh-CN"/>
              </w:rPr>
              <w:t>课赛融合和校企共育</w:t>
            </w:r>
          </w:p>
          <w:p>
            <w:pPr>
              <w:keepNext w:val="0"/>
              <w:keepLines w:val="0"/>
              <w:pageBreakBefore w:val="0"/>
              <w:widowControl w:val="0"/>
              <w:numPr>
                <w:ilvl w:val="0"/>
                <w:numId w:val="0"/>
              </w:numPr>
              <w:kinsoku/>
              <w:wordWrap/>
              <w:overflowPunct/>
              <w:topLinePunct/>
              <w:autoSpaceDE/>
              <w:autoSpaceDN/>
              <w:bidi w:val="0"/>
              <w:adjustRightInd/>
              <w:snapToGrid/>
              <w:spacing w:line="360" w:lineRule="auto"/>
              <w:ind w:left="27" w:leftChars="0"/>
              <w:textAlignment w:val="auto"/>
              <w:rPr>
                <w:rFonts w:hint="default" w:ascii="宋体" w:hAnsi="宋体" w:eastAsia="宋体" w:cs="宋体"/>
                <w:color w:val="auto"/>
                <w:sz w:val="24"/>
                <w:szCs w:val="24"/>
                <w:lang w:val="en-US" w:eastAsia="zh-CN"/>
              </w:rPr>
            </w:pPr>
            <w:r>
              <w:rPr>
                <w:rFonts w:hint="eastAsia" w:ascii="宋体" w:hAnsi="宋体" w:cs="宋体"/>
                <w:color w:val="auto"/>
                <w:sz w:val="24"/>
                <w:szCs w:val="24"/>
                <w:lang w:val="en-US" w:eastAsia="zh-CN"/>
              </w:rPr>
              <w:t xml:space="preserve">    根据现代人对文明素养的追求、现代服务业精细化及商务活动发展对人才综合素质尤其是礼仪技能的需要，聘请企业礼仪专家走进课堂，引进先进理念，编写校企合作教材。通过礼仪学习，让大家在</w:t>
            </w:r>
            <w:r>
              <w:rPr>
                <w:rFonts w:hint="eastAsia" w:ascii="宋体" w:hAnsi="宋体" w:cs="宋体"/>
                <w:sz w:val="24"/>
                <w:szCs w:val="24"/>
                <w:lang w:val="en-US" w:eastAsia="zh-CN"/>
              </w:rPr>
              <w:t>实践中比拼、在竞赛场合比拼礼仪技能的运用水平，真正实现课赛融合，</w:t>
            </w:r>
            <w:r>
              <w:rPr>
                <w:rFonts w:hint="eastAsia" w:ascii="宋体" w:hAnsi="宋体" w:cs="宋体"/>
                <w:color w:val="auto"/>
                <w:sz w:val="24"/>
                <w:szCs w:val="24"/>
                <w:lang w:val="en-US" w:eastAsia="zh-CN"/>
              </w:rPr>
              <w:t>提升信心，增强自信，塑造形象。</w:t>
            </w:r>
          </w:p>
          <w:p>
            <w:pPr>
              <w:spacing w:line="360" w:lineRule="auto"/>
              <w:ind w:firstLine="482" w:firstLineChars="200"/>
              <w:rPr>
                <w:rFonts w:hint="eastAsia" w:ascii="宋体" w:hAnsi="宋体" w:eastAsia="宋体" w:cs="宋体"/>
                <w:b/>
                <w:bCs/>
                <w:color w:val="auto"/>
                <w:sz w:val="24"/>
                <w:szCs w:val="24"/>
              </w:rPr>
            </w:pPr>
            <w:r>
              <w:rPr>
                <w:rFonts w:hint="eastAsia" w:ascii="宋体" w:hAnsi="宋体" w:cs="宋体"/>
                <w:b/>
                <w:bCs/>
                <w:sz w:val="24"/>
                <w:szCs w:val="24"/>
                <w:lang w:val="en-US" w:eastAsia="zh-CN"/>
              </w:rPr>
              <w:t>7.</w:t>
            </w:r>
            <w:r>
              <w:rPr>
                <w:rFonts w:hint="eastAsia" w:ascii="宋体" w:hAnsi="宋体" w:eastAsia="宋体" w:cs="宋体"/>
                <w:b/>
                <w:bCs/>
                <w:sz w:val="24"/>
                <w:szCs w:val="24"/>
                <w:lang w:val="en-US" w:eastAsia="zh-CN"/>
              </w:rPr>
              <w:t>内容新，以确保教材的</w:t>
            </w:r>
            <w:r>
              <w:rPr>
                <w:rFonts w:hint="eastAsia" w:ascii="宋体" w:hAnsi="宋体" w:cs="宋体"/>
                <w:b/>
                <w:bCs/>
                <w:sz w:val="24"/>
                <w:szCs w:val="24"/>
                <w:lang w:val="en-US" w:eastAsia="zh-CN"/>
              </w:rPr>
              <w:t>科学性、</w:t>
            </w:r>
            <w:r>
              <w:rPr>
                <w:rFonts w:hint="eastAsia" w:ascii="宋体" w:hAnsi="宋体" w:eastAsia="宋体" w:cs="宋体"/>
                <w:b/>
                <w:bCs/>
                <w:sz w:val="24"/>
                <w:szCs w:val="24"/>
                <w:lang w:val="en-US" w:eastAsia="zh-CN"/>
              </w:rPr>
              <w:t>先进性</w:t>
            </w:r>
            <w:r>
              <w:rPr>
                <w:rFonts w:hint="eastAsia" w:ascii="宋体" w:hAnsi="宋体" w:cs="宋体"/>
                <w:b/>
                <w:bCs/>
                <w:sz w:val="24"/>
                <w:szCs w:val="24"/>
                <w:lang w:val="en-US" w:eastAsia="zh-CN"/>
              </w:rPr>
              <w:t>和实用性</w:t>
            </w:r>
          </w:p>
          <w:p>
            <w:pPr>
              <w:spacing w:line="360" w:lineRule="auto"/>
              <w:ind w:firstLine="480" w:firstLineChars="200"/>
              <w:rPr>
                <w:rFonts w:ascii="仿宋_GB2312" w:hAnsi="仿宋_GB2312" w:eastAsia="仿宋_GB2312" w:cs="仿宋_GB2312"/>
                <w:sz w:val="28"/>
                <w:szCs w:val="28"/>
              </w:rPr>
            </w:pPr>
            <w:r>
              <w:rPr>
                <w:rFonts w:hint="eastAsia" w:ascii="宋体" w:hAnsi="宋体" w:eastAsia="宋体" w:cs="宋体"/>
                <w:sz w:val="24"/>
                <w:szCs w:val="24"/>
                <w:lang w:val="en-US" w:eastAsia="zh-CN"/>
              </w:rPr>
              <w:t>增加了思政元素，精减了案例，</w:t>
            </w:r>
            <w:r>
              <w:rPr>
                <w:rFonts w:hint="eastAsia" w:ascii="宋体" w:hAnsi="宋体" w:eastAsia="宋体" w:cs="宋体"/>
                <w:sz w:val="24"/>
                <w:szCs w:val="24"/>
              </w:rPr>
              <w:t>增加了微课，</w:t>
            </w:r>
            <w:r>
              <w:rPr>
                <w:rFonts w:hint="eastAsia" w:ascii="宋体" w:hAnsi="宋体" w:cs="宋体"/>
                <w:sz w:val="24"/>
                <w:szCs w:val="24"/>
                <w:lang w:val="en-US" w:eastAsia="zh-CN"/>
              </w:rPr>
              <w:t>丰富了</w:t>
            </w:r>
            <w:r>
              <w:rPr>
                <w:rFonts w:hint="eastAsia" w:ascii="宋体" w:hAnsi="宋体" w:eastAsia="宋体" w:cs="宋体"/>
                <w:sz w:val="24"/>
                <w:szCs w:val="24"/>
              </w:rPr>
              <w:t>教学资源</w:t>
            </w:r>
            <w:r>
              <w:rPr>
                <w:rFonts w:hint="eastAsia" w:ascii="宋体" w:hAnsi="宋体" w:cs="宋体"/>
                <w:sz w:val="24"/>
                <w:szCs w:val="24"/>
                <w:lang w:eastAsia="zh-CN"/>
              </w:rPr>
              <w:t>，</w:t>
            </w:r>
            <w:r>
              <w:rPr>
                <w:rFonts w:hint="eastAsia" w:ascii="宋体" w:hAnsi="宋体" w:cs="宋体"/>
                <w:sz w:val="24"/>
                <w:szCs w:val="24"/>
                <w:lang w:val="en-US" w:eastAsia="zh-CN"/>
              </w:rPr>
              <w:t>还</w:t>
            </w:r>
            <w:r>
              <w:rPr>
                <w:rFonts w:hint="eastAsia" w:ascii="宋体" w:hAnsi="宋体" w:eastAsia="宋体" w:cs="宋体"/>
                <w:b w:val="0"/>
                <w:bCs w:val="0"/>
                <w:i w:val="0"/>
                <w:caps w:val="0"/>
                <w:color w:val="auto"/>
                <w:spacing w:val="0"/>
                <w:sz w:val="24"/>
                <w:szCs w:val="24"/>
                <w:shd w:val="clear" w:color="auto" w:fill="FFFFFF"/>
                <w:lang w:val="en-US" w:eastAsia="zh-CN"/>
              </w:rPr>
              <w:t>增加了</w:t>
            </w:r>
            <w:r>
              <w:rPr>
                <w:rFonts w:hint="eastAsia" w:ascii="宋体" w:hAnsi="宋体" w:eastAsia="宋体" w:cs="宋体"/>
                <w:color w:val="auto"/>
                <w:spacing w:val="-4"/>
                <w:sz w:val="24"/>
                <w:szCs w:val="24"/>
                <w:lang w:val="en-US" w:eastAsia="zh-CN"/>
              </w:rPr>
              <w:t>新媒体</w:t>
            </w:r>
            <w:r>
              <w:rPr>
                <w:rFonts w:hint="eastAsia" w:ascii="宋体" w:hAnsi="宋体" w:eastAsia="宋体" w:cs="宋体"/>
                <w:color w:val="auto"/>
                <w:sz w:val="24"/>
                <w:szCs w:val="24"/>
              </w:rPr>
              <w:t>社交</w:t>
            </w:r>
            <w:r>
              <w:rPr>
                <w:rFonts w:hint="eastAsia" w:ascii="宋体" w:hAnsi="宋体" w:eastAsia="宋体" w:cs="宋体"/>
                <w:color w:val="auto"/>
                <w:sz w:val="24"/>
                <w:szCs w:val="24"/>
                <w:lang w:val="en-US" w:eastAsia="zh-CN"/>
              </w:rPr>
              <w:t>礼仪等内容</w:t>
            </w:r>
            <w:r>
              <w:rPr>
                <w:rFonts w:hint="eastAsia" w:ascii="宋体" w:hAnsi="宋体" w:cs="宋体"/>
                <w:color w:val="auto"/>
                <w:sz w:val="24"/>
                <w:szCs w:val="24"/>
                <w:lang w:val="en-US" w:eastAsia="zh-CN"/>
              </w:rPr>
              <w:t>。适应课程思政建设的需要、专业发展的需要和课堂“教中学，学中做”教学改革的需要。</w:t>
            </w: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p>
            <w:pPr>
              <w:rPr>
                <w:rFonts w:ascii="仿宋_GB2312" w:hAnsi="仿宋_GB2312" w:eastAsia="仿宋_GB2312" w:cs="仿宋_GB231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672" w:type="dxa"/>
            <w:vAlign w:val="top"/>
          </w:tcPr>
          <w:p>
            <w:pPr>
              <w:numPr>
                <w:ilvl w:val="0"/>
                <w:numId w:val="2"/>
              </w:numPr>
              <w:rPr>
                <w:rFonts w:ascii="仿宋_GB2312" w:hAnsi="仿宋_GB2312" w:eastAsia="仿宋_GB2312" w:cs="仿宋_GB2312"/>
                <w:sz w:val="28"/>
                <w:szCs w:val="28"/>
              </w:rPr>
            </w:pPr>
            <w:r>
              <w:rPr>
                <w:rFonts w:hint="eastAsia" w:ascii="仿宋_GB2312" w:hAnsi="仿宋_GB2312" w:eastAsia="仿宋_GB2312" w:cs="仿宋_GB2312"/>
                <w:sz w:val="28"/>
                <w:szCs w:val="28"/>
              </w:rPr>
              <w:t>教材实践应用及效果</w:t>
            </w:r>
          </w:p>
          <w:p>
            <w:pPr>
              <w:widowControl/>
              <w:spacing w:line="360" w:lineRule="auto"/>
              <w:ind w:right="-101" w:rightChars="-48" w:firstLine="480" w:firstLineChars="200"/>
              <w:jc w:val="left"/>
              <w:rPr>
                <w:rFonts w:hint="eastAsia" w:ascii="宋体" w:hAnsi="宋体" w:eastAsia="宋体" w:cs="宋体"/>
                <w:sz w:val="24"/>
                <w:szCs w:val="24"/>
              </w:rPr>
            </w:pPr>
            <w:r>
              <w:rPr>
                <w:rFonts w:hint="eastAsia" w:ascii="宋体" w:hAnsi="宋体" w:eastAsia="宋体" w:cs="宋体"/>
                <w:sz w:val="24"/>
                <w:szCs w:val="24"/>
                <w:lang w:val="en-US" w:eastAsia="zh-CN"/>
              </w:rPr>
              <w:t>教材</w:t>
            </w:r>
            <w:r>
              <w:rPr>
                <w:rFonts w:hint="eastAsia" w:ascii="宋体" w:hAnsi="宋体" w:eastAsia="宋体" w:cs="宋体"/>
                <w:sz w:val="24"/>
                <w:szCs w:val="24"/>
              </w:rPr>
              <w:t>在教学应用中，一方面通过</w:t>
            </w:r>
            <w:r>
              <w:rPr>
                <w:rFonts w:hint="eastAsia" w:ascii="宋体" w:hAnsi="宋体" w:eastAsia="宋体" w:cs="宋体"/>
                <w:sz w:val="24"/>
                <w:szCs w:val="24"/>
                <w:lang w:eastAsia="zh-CN"/>
              </w:rPr>
              <w:t>“</w:t>
            </w:r>
            <w:r>
              <w:rPr>
                <w:rFonts w:hint="eastAsia" w:ascii="宋体" w:hAnsi="宋体" w:eastAsia="宋体" w:cs="宋体"/>
                <w:sz w:val="24"/>
                <w:szCs w:val="24"/>
              </w:rPr>
              <w:t>教、学、做</w:t>
            </w:r>
            <w:r>
              <w:rPr>
                <w:rFonts w:hint="eastAsia" w:ascii="宋体" w:hAnsi="宋体" w:eastAsia="宋体" w:cs="宋体"/>
                <w:sz w:val="24"/>
                <w:szCs w:val="24"/>
                <w:lang w:eastAsia="zh-CN"/>
              </w:rPr>
              <w:t>”</w:t>
            </w:r>
            <w:r>
              <w:rPr>
                <w:rFonts w:hint="eastAsia" w:ascii="宋体" w:hAnsi="宋体" w:eastAsia="宋体" w:cs="宋体"/>
                <w:sz w:val="24"/>
                <w:szCs w:val="24"/>
              </w:rPr>
              <w:t>一体化的实训教学方式</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目前已有标准化的商务礼仪实训室</w:t>
            </w:r>
            <w:r>
              <w:rPr>
                <w:rFonts w:hint="eastAsia" w:ascii="宋体" w:hAnsi="宋体" w:eastAsia="宋体" w:cs="宋体"/>
                <w:sz w:val="24"/>
                <w:szCs w:val="24"/>
                <w:lang w:eastAsia="zh-CN"/>
              </w:rPr>
              <w:t>）</w:t>
            </w:r>
            <w:r>
              <w:rPr>
                <w:rFonts w:hint="eastAsia" w:ascii="宋体" w:hAnsi="宋体" w:eastAsia="宋体" w:cs="宋体"/>
                <w:sz w:val="24"/>
                <w:szCs w:val="24"/>
              </w:rPr>
              <w:t>，加强学生对礼仪知识的理解，提高学生的综合素质。另一方面，课程组正积极开发线上教学，所有教学资源（课程简介、课程PPT、图文视频资料、学习任务、作业练习、实训练习及讨论）上传至超星学习通</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若上网课，可在</w:t>
            </w:r>
            <w:r>
              <w:rPr>
                <w:rFonts w:hint="eastAsia" w:ascii="宋体" w:hAnsi="宋体" w:eastAsia="宋体" w:cs="宋体"/>
                <w:sz w:val="24"/>
                <w:szCs w:val="24"/>
              </w:rPr>
              <w:t>课前发布学习任务及相关要求，授课中播放提前根据教学内容录制的视频，教师通过互动平台实时掌握学生的学习情况，通过连麦对学生提出的问题及学习过程中疑难问题给予解答。视频授课完后进行抢答、选人、评分等互动环节。</w:t>
            </w:r>
          </w:p>
          <w:p>
            <w:pPr>
              <w:spacing w:line="360" w:lineRule="auto"/>
              <w:ind w:firstLine="480" w:firstLineChars="200"/>
              <w:rPr>
                <w:rFonts w:hint="eastAsia" w:ascii="宋体" w:hAnsi="宋体" w:cs="宋体"/>
                <w:sz w:val="24"/>
                <w:szCs w:val="24"/>
                <w:lang w:val="en-US" w:eastAsia="zh-CN"/>
              </w:rPr>
            </w:pPr>
            <w:r>
              <w:rPr>
                <w:rFonts w:hint="eastAsia" w:ascii="宋体" w:hAnsi="宋体" w:eastAsia="宋体" w:cs="宋体"/>
                <w:sz w:val="24"/>
                <w:szCs w:val="24"/>
              </w:rPr>
              <w:t>目前</w:t>
            </w:r>
            <w:r>
              <w:rPr>
                <w:rFonts w:hint="eastAsia" w:ascii="宋体" w:hAnsi="宋体" w:eastAsia="宋体" w:cs="宋体"/>
                <w:sz w:val="24"/>
                <w:szCs w:val="24"/>
                <w:lang w:val="en-US" w:eastAsia="zh-CN"/>
              </w:rPr>
              <w:t>教材</w:t>
            </w:r>
            <w:r>
              <w:rPr>
                <w:rFonts w:hint="eastAsia" w:ascii="宋体" w:hAnsi="宋体" w:eastAsia="宋体" w:cs="宋体"/>
                <w:sz w:val="24"/>
                <w:szCs w:val="24"/>
              </w:rPr>
              <w:t>已面向我</w:t>
            </w:r>
            <w:r>
              <w:rPr>
                <w:rFonts w:hint="eastAsia" w:ascii="宋体" w:hAnsi="宋体" w:eastAsia="宋体" w:cs="宋体"/>
                <w:sz w:val="24"/>
                <w:szCs w:val="24"/>
                <w:lang w:val="en-US" w:eastAsia="zh-CN"/>
              </w:rPr>
              <w:t>校</w:t>
            </w:r>
            <w:r>
              <w:rPr>
                <w:rFonts w:hint="eastAsia" w:ascii="宋体" w:hAnsi="宋体" w:eastAsia="宋体" w:cs="宋体"/>
                <w:sz w:val="24"/>
                <w:szCs w:val="24"/>
              </w:rPr>
              <w:t>经济管理学院和艺术传媒与计算机</w:t>
            </w:r>
            <w:r>
              <w:rPr>
                <w:rFonts w:hint="eastAsia" w:ascii="宋体" w:hAnsi="宋体" w:eastAsia="宋体" w:cs="宋体"/>
                <w:sz w:val="24"/>
                <w:szCs w:val="24"/>
                <w:lang w:val="en-US" w:eastAsia="zh-CN"/>
              </w:rPr>
              <w:t>等</w:t>
            </w:r>
            <w:r>
              <w:rPr>
                <w:rFonts w:hint="eastAsia" w:ascii="宋体" w:hAnsi="宋体" w:eastAsia="宋体" w:cs="宋体"/>
                <w:sz w:val="24"/>
                <w:szCs w:val="24"/>
              </w:rPr>
              <w:t>学院所有开设本课程的专业学生</w:t>
            </w:r>
            <w:r>
              <w:rPr>
                <w:rFonts w:hint="eastAsia" w:ascii="宋体" w:hAnsi="宋体" w:eastAsia="宋体" w:cs="宋体"/>
                <w:sz w:val="24"/>
                <w:szCs w:val="24"/>
                <w:lang w:val="en-US" w:eastAsia="zh-CN"/>
              </w:rPr>
              <w:t>使用</w:t>
            </w:r>
            <w:r>
              <w:rPr>
                <w:rFonts w:hint="eastAsia" w:ascii="宋体" w:hAnsi="宋体" w:eastAsia="宋体" w:cs="宋体"/>
                <w:sz w:val="24"/>
                <w:szCs w:val="24"/>
              </w:rPr>
              <w:t>，</w:t>
            </w:r>
            <w:r>
              <w:rPr>
                <w:rFonts w:hint="eastAsia" w:ascii="宋体" w:hAnsi="宋体" w:cs="宋体"/>
                <w:sz w:val="24"/>
                <w:szCs w:val="24"/>
                <w:lang w:val="en-US" w:eastAsia="zh-CN"/>
              </w:rPr>
              <w:t>反映</w:t>
            </w:r>
            <w:r>
              <w:rPr>
                <w:rFonts w:hint="eastAsia" w:ascii="宋体" w:hAnsi="宋体" w:eastAsia="宋体" w:cs="宋体"/>
                <w:sz w:val="24"/>
                <w:szCs w:val="24"/>
              </w:rPr>
              <w:t>效果好，</w:t>
            </w:r>
            <w:r>
              <w:rPr>
                <w:rFonts w:hint="eastAsia" w:ascii="宋体" w:hAnsi="宋体" w:cs="宋体"/>
                <w:sz w:val="24"/>
                <w:szCs w:val="24"/>
                <w:lang w:val="en-US" w:eastAsia="zh-CN"/>
              </w:rPr>
              <w:t>尤其是对</w:t>
            </w:r>
            <w:r>
              <w:rPr>
                <w:rFonts w:hint="eastAsia" w:ascii="宋体" w:hAnsi="宋体" w:eastAsia="宋体" w:cs="宋体"/>
                <w:sz w:val="24"/>
                <w:szCs w:val="24"/>
                <w:lang w:val="en-US" w:eastAsia="zh-CN"/>
              </w:rPr>
              <w:t>教材</w:t>
            </w:r>
            <w:r>
              <w:rPr>
                <w:rFonts w:hint="eastAsia" w:ascii="宋体" w:hAnsi="宋体" w:cs="宋体"/>
                <w:sz w:val="24"/>
                <w:szCs w:val="24"/>
                <w:lang w:val="en-US" w:eastAsia="zh-CN"/>
              </w:rPr>
              <w:t>理——实一体化的体现，传承中国传统文化、视频、微课等丰富资源进行了高度评价。使用本教材后的师生通过礼仪的运用，在全国和省级各类比赛中获得各种殊荣。如：王春凤老师在2020年江西省职业院校技能大赛教学能力比赛中荣获二等奖；田川、万欢老师指导杜灏、吴婧、卢梦琴三位学生荣获2021年第八届"学创杯"全国大学生创业综合模拟大赛省赛一等奖；万欢、张志军老师指导的杨明青、戴浩枫、</w:t>
            </w:r>
          </w:p>
          <w:p>
            <w:pPr>
              <w:rPr>
                <w:rFonts w:ascii="仿宋_GB2312" w:hAnsi="仿宋_GB2312" w:eastAsia="仿宋_GB2312" w:cs="仿宋_GB2312"/>
                <w:sz w:val="28"/>
                <w:szCs w:val="28"/>
              </w:rPr>
            </w:pPr>
            <w:r>
              <w:rPr>
                <w:rFonts w:hint="eastAsia" w:ascii="宋体" w:hAnsi="宋体" w:cs="宋体"/>
                <w:sz w:val="24"/>
                <w:szCs w:val="24"/>
                <w:lang w:val="en-US" w:eastAsia="zh-CN"/>
              </w:rPr>
              <w:drawing>
                <wp:anchor distT="0" distB="0" distL="114935" distR="114935" simplePos="0" relativeHeight="251660288" behindDoc="0" locked="0" layoutInCell="1" allowOverlap="1">
                  <wp:simplePos x="0" y="0"/>
                  <wp:positionH relativeFrom="column">
                    <wp:posOffset>2942590</wp:posOffset>
                  </wp:positionH>
                  <wp:positionV relativeFrom="paragraph">
                    <wp:posOffset>210185</wp:posOffset>
                  </wp:positionV>
                  <wp:extent cx="2936240" cy="3297555"/>
                  <wp:effectExtent l="0" t="0" r="16510" b="17145"/>
                  <wp:wrapSquare wrapText="bothSides"/>
                  <wp:docPr id="31" name="图片 31" descr="610b9e910871fa007c9e12f5eebc4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610b9e910871fa007c9e12f5eebc4d0"/>
                          <pic:cNvPicPr>
                            <a:picLocks noChangeAspect="1"/>
                          </pic:cNvPicPr>
                        </pic:nvPicPr>
                        <pic:blipFill>
                          <a:blip r:embed="rId5"/>
                          <a:stretch>
                            <a:fillRect/>
                          </a:stretch>
                        </pic:blipFill>
                        <pic:spPr>
                          <a:xfrm>
                            <a:off x="0" y="0"/>
                            <a:ext cx="2936240" cy="3297555"/>
                          </a:xfrm>
                          <a:prstGeom prst="rect">
                            <a:avLst/>
                          </a:prstGeom>
                        </pic:spPr>
                      </pic:pic>
                    </a:graphicData>
                  </a:graphic>
                </wp:anchor>
              </w:drawing>
            </w:r>
            <w:r>
              <w:rPr>
                <w:rFonts w:hint="eastAsia" w:ascii="宋体" w:hAnsi="宋体" w:eastAsia="宋体" w:cs="宋体"/>
                <w:sz w:val="24"/>
                <w:szCs w:val="24"/>
              </w:rPr>
              <w:drawing>
                <wp:anchor distT="0" distB="0" distL="114935" distR="114935" simplePos="0" relativeHeight="251659264" behindDoc="0" locked="0" layoutInCell="1" allowOverlap="1">
                  <wp:simplePos x="0" y="0"/>
                  <wp:positionH relativeFrom="column">
                    <wp:posOffset>-134620</wp:posOffset>
                  </wp:positionH>
                  <wp:positionV relativeFrom="paragraph">
                    <wp:posOffset>608965</wp:posOffset>
                  </wp:positionV>
                  <wp:extent cx="3325495" cy="2564765"/>
                  <wp:effectExtent l="0" t="0" r="6985" b="8255"/>
                  <wp:wrapSquare wrapText="bothSides"/>
                  <wp:docPr id="30" name="图片 30" descr="b356ccd51154f11e943c5e3585aa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b356ccd51154f11e943c5e3585aa158"/>
                          <pic:cNvPicPr>
                            <a:picLocks noChangeAspect="1"/>
                          </pic:cNvPicPr>
                        </pic:nvPicPr>
                        <pic:blipFill>
                          <a:blip r:embed="rId6"/>
                          <a:stretch>
                            <a:fillRect/>
                          </a:stretch>
                        </pic:blipFill>
                        <pic:spPr>
                          <a:xfrm rot="5400000" flipH="1" flipV="1">
                            <a:off x="0" y="0"/>
                            <a:ext cx="3325495" cy="2564765"/>
                          </a:xfrm>
                          <a:prstGeom prst="rect">
                            <a:avLst/>
                          </a:prstGeom>
                        </pic:spPr>
                      </pic:pic>
                    </a:graphicData>
                  </a:graphic>
                </wp:anchor>
              </w:drawing>
            </w:r>
          </w:p>
          <w:p>
            <w:pPr>
              <w:widowControl/>
              <w:spacing w:line="360" w:lineRule="auto"/>
              <w:ind w:right="-101" w:rightChars="-48"/>
              <w:jc w:val="left"/>
              <w:rPr>
                <w:rFonts w:hint="default" w:ascii="宋体" w:hAnsi="宋体" w:cs="宋体"/>
                <w:sz w:val="24"/>
                <w:szCs w:val="24"/>
                <w:lang w:val="en-US" w:eastAsia="zh-CN"/>
              </w:rPr>
            </w:pPr>
            <w:r>
              <w:rPr>
                <w:rFonts w:hint="eastAsia" w:ascii="宋体" w:hAnsi="宋体" w:eastAsia="宋体" w:cs="宋体"/>
                <w:sz w:val="24"/>
                <w:szCs w:val="24"/>
              </w:rPr>
              <w:drawing>
                <wp:anchor distT="0" distB="0" distL="114300" distR="114300" simplePos="0" relativeHeight="251661312" behindDoc="0" locked="0" layoutInCell="1" allowOverlap="1">
                  <wp:simplePos x="0" y="0"/>
                  <wp:positionH relativeFrom="column">
                    <wp:posOffset>3331845</wp:posOffset>
                  </wp:positionH>
                  <wp:positionV relativeFrom="paragraph">
                    <wp:posOffset>77470</wp:posOffset>
                  </wp:positionV>
                  <wp:extent cx="2665095" cy="3218815"/>
                  <wp:effectExtent l="0" t="0" r="1905" b="635"/>
                  <wp:wrapSquare wrapText="bothSides"/>
                  <wp:docPr id="29" name="图片 29" descr="4e30fc1951537558ad980fe1ebd62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4e30fc1951537558ad980fe1ebd626d"/>
                          <pic:cNvPicPr>
                            <a:picLocks noChangeAspect="1"/>
                          </pic:cNvPicPr>
                        </pic:nvPicPr>
                        <pic:blipFill>
                          <a:blip r:embed="rId7"/>
                          <a:stretch>
                            <a:fillRect/>
                          </a:stretch>
                        </pic:blipFill>
                        <pic:spPr>
                          <a:xfrm>
                            <a:off x="0" y="0"/>
                            <a:ext cx="2665095" cy="3218815"/>
                          </a:xfrm>
                          <a:prstGeom prst="rect">
                            <a:avLst/>
                          </a:prstGeom>
                        </pic:spPr>
                      </pic:pic>
                    </a:graphicData>
                  </a:graphic>
                </wp:anchor>
              </w:drawing>
            </w:r>
            <w:r>
              <w:rPr>
                <w:rFonts w:hint="default" w:ascii="宋体" w:hAnsi="宋体" w:cs="宋体"/>
                <w:sz w:val="24"/>
                <w:szCs w:val="24"/>
                <w:lang w:val="en-US" w:eastAsia="zh-CN"/>
              </w:rPr>
              <w:drawing>
                <wp:anchor distT="0" distB="0" distL="114935" distR="114935" simplePos="0" relativeHeight="251662336" behindDoc="0" locked="0" layoutInCell="1" allowOverlap="1">
                  <wp:simplePos x="0" y="0"/>
                  <wp:positionH relativeFrom="column">
                    <wp:posOffset>90170</wp:posOffset>
                  </wp:positionH>
                  <wp:positionV relativeFrom="paragraph">
                    <wp:posOffset>77470</wp:posOffset>
                  </wp:positionV>
                  <wp:extent cx="3175000" cy="3268980"/>
                  <wp:effectExtent l="0" t="0" r="6350" b="7620"/>
                  <wp:wrapSquare wrapText="bothSides"/>
                  <wp:docPr id="28" name="图片 28" descr="80363fb35d127103eeff7ce2287ce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80363fb35d127103eeff7ce2287ce66"/>
                          <pic:cNvPicPr>
                            <a:picLocks noChangeAspect="1"/>
                          </pic:cNvPicPr>
                        </pic:nvPicPr>
                        <pic:blipFill>
                          <a:blip r:embed="rId8"/>
                          <a:stretch>
                            <a:fillRect/>
                          </a:stretch>
                        </pic:blipFill>
                        <pic:spPr>
                          <a:xfrm>
                            <a:off x="0" y="0"/>
                            <a:ext cx="3175000" cy="3268980"/>
                          </a:xfrm>
                          <a:prstGeom prst="rect">
                            <a:avLst/>
                          </a:prstGeom>
                        </pic:spPr>
                      </pic:pic>
                    </a:graphicData>
                  </a:graphic>
                </wp:anchor>
              </w:drawing>
            </w:r>
            <w:r>
              <w:rPr>
                <w:rFonts w:hint="eastAsia" w:ascii="宋体" w:hAnsi="宋体" w:cs="宋体"/>
                <w:sz w:val="24"/>
                <w:szCs w:val="24"/>
                <w:lang w:val="en-US" w:eastAsia="zh-CN"/>
              </w:rPr>
              <w:t>钱南清三位同学参加的由中国管理现代化研究会主办的2021年企业竞赛模拟大赛荣获一等奖；由万欢老师带队指导的龚嘉辉、谈华星、陈秀秀三位学生团队在参加由中国管理现代化研究会主办的"第四届全国工商企业管理技能大赛(高职组)比赛中荣获大赛一等奖。</w:t>
            </w:r>
          </w:p>
          <w:p>
            <w:pPr>
              <w:widowControl/>
              <w:spacing w:line="360" w:lineRule="auto"/>
              <w:ind w:right="-101" w:rightChars="-48" w:firstLine="480" w:firstLineChars="200"/>
              <w:jc w:val="left"/>
              <w:rPr>
                <w:rFonts w:hint="eastAsia" w:ascii="宋体" w:hAnsi="宋体" w:eastAsia="宋体" w:cs="宋体"/>
                <w:sz w:val="24"/>
                <w:szCs w:val="24"/>
              </w:rPr>
            </w:pPr>
            <w:r>
              <w:rPr>
                <w:rFonts w:hint="eastAsia" w:ascii="宋体" w:hAnsi="宋体" w:eastAsia="宋体" w:cs="宋体"/>
                <w:sz w:val="24"/>
                <w:szCs w:val="24"/>
                <w:lang w:val="en-US" w:eastAsia="zh-CN"/>
              </w:rPr>
              <w:drawing>
                <wp:anchor distT="0" distB="0" distL="114300" distR="114300" simplePos="0" relativeHeight="251683840" behindDoc="0" locked="0" layoutInCell="1" allowOverlap="1">
                  <wp:simplePos x="0" y="0"/>
                  <wp:positionH relativeFrom="column">
                    <wp:posOffset>88265</wp:posOffset>
                  </wp:positionH>
                  <wp:positionV relativeFrom="paragraph">
                    <wp:posOffset>630555</wp:posOffset>
                  </wp:positionV>
                  <wp:extent cx="2967990" cy="2593975"/>
                  <wp:effectExtent l="0" t="0" r="3810" b="15875"/>
                  <wp:wrapSquare wrapText="bothSides"/>
                  <wp:docPr id="15" name="图片 15" descr="C:\Users\孙金明\Desktop\1639895710(1).png16398957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孙金明\Desktop\1639895710(1).png1639895710(1)"/>
                          <pic:cNvPicPr>
                            <a:picLocks noChangeAspect="1"/>
                          </pic:cNvPicPr>
                        </pic:nvPicPr>
                        <pic:blipFill>
                          <a:blip r:embed="rId9"/>
                          <a:srcRect/>
                          <a:stretch>
                            <a:fillRect/>
                          </a:stretch>
                        </pic:blipFill>
                        <pic:spPr>
                          <a:xfrm>
                            <a:off x="0" y="0"/>
                            <a:ext cx="2967990" cy="2593975"/>
                          </a:xfrm>
                          <a:prstGeom prst="rect">
                            <a:avLst/>
                          </a:prstGeom>
                        </pic:spPr>
                      </pic:pic>
                    </a:graphicData>
                  </a:graphic>
                </wp:anchor>
              </w:drawing>
            </w:r>
            <w:r>
              <w:rPr>
                <w:rFonts w:hint="eastAsia" w:ascii="宋体" w:hAnsi="宋体" w:eastAsia="宋体" w:cs="宋体"/>
                <w:sz w:val="24"/>
                <w:szCs w:val="24"/>
                <w:lang w:eastAsia="zh-CN"/>
              </w:rPr>
              <w:drawing>
                <wp:anchor distT="0" distB="0" distL="114300" distR="114300" simplePos="0" relativeHeight="251682816" behindDoc="0" locked="0" layoutInCell="1" allowOverlap="1">
                  <wp:simplePos x="0" y="0"/>
                  <wp:positionH relativeFrom="column">
                    <wp:posOffset>2938780</wp:posOffset>
                  </wp:positionH>
                  <wp:positionV relativeFrom="paragraph">
                    <wp:posOffset>527050</wp:posOffset>
                  </wp:positionV>
                  <wp:extent cx="3049270" cy="2575560"/>
                  <wp:effectExtent l="0" t="0" r="17780" b="15240"/>
                  <wp:wrapSquare wrapText="bothSides"/>
                  <wp:docPr id="1" name="图片 1" descr="C:\Users\孙金明\Desktop\1639895641(1).png16398956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孙金明\Desktop\1639895641(1).png1639895641(1)"/>
                          <pic:cNvPicPr>
                            <a:picLocks noChangeAspect="1"/>
                          </pic:cNvPicPr>
                        </pic:nvPicPr>
                        <pic:blipFill>
                          <a:blip r:embed="rId10"/>
                          <a:srcRect/>
                          <a:stretch>
                            <a:fillRect/>
                          </a:stretch>
                        </pic:blipFill>
                        <pic:spPr>
                          <a:xfrm>
                            <a:off x="0" y="0"/>
                            <a:ext cx="3049270" cy="2575560"/>
                          </a:xfrm>
                          <a:prstGeom prst="rect">
                            <a:avLst/>
                          </a:prstGeom>
                        </pic:spPr>
                      </pic:pic>
                    </a:graphicData>
                  </a:graphic>
                </wp:anchor>
              </w:drawing>
            </w:r>
            <w:r>
              <w:rPr>
                <w:rFonts w:hint="eastAsia" w:ascii="宋体" w:hAnsi="宋体" w:cs="宋体"/>
                <w:sz w:val="24"/>
                <w:szCs w:val="24"/>
                <w:lang w:val="en-US" w:eastAsia="zh-CN"/>
              </w:rPr>
              <w:t>教材</w:t>
            </w:r>
            <w:r>
              <w:rPr>
                <w:rFonts w:hint="eastAsia" w:ascii="宋体" w:hAnsi="宋体" w:eastAsia="宋体" w:cs="宋体"/>
                <w:sz w:val="24"/>
                <w:szCs w:val="24"/>
                <w:lang w:val="en-US" w:eastAsia="zh-CN"/>
              </w:rPr>
              <w:t>现还被广泛用于各类</w:t>
            </w:r>
            <w:r>
              <w:rPr>
                <w:rFonts w:hint="eastAsia" w:ascii="宋体" w:hAnsi="宋体" w:eastAsia="宋体" w:cs="宋体"/>
                <w:sz w:val="24"/>
                <w:szCs w:val="24"/>
              </w:rPr>
              <w:t>高职院校</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见证明</w:t>
            </w:r>
            <w:r>
              <w:rPr>
                <w:rFonts w:hint="eastAsia" w:ascii="宋体" w:hAnsi="宋体" w:eastAsia="宋体" w:cs="宋体"/>
                <w:sz w:val="24"/>
                <w:szCs w:val="24"/>
                <w:lang w:eastAsia="zh-CN"/>
              </w:rPr>
              <w:t>），</w:t>
            </w:r>
            <w:r>
              <w:rPr>
                <w:rFonts w:hint="eastAsia" w:ascii="宋体" w:hAnsi="宋体" w:cs="宋体"/>
                <w:sz w:val="24"/>
                <w:szCs w:val="24"/>
                <w:lang w:val="en-US" w:eastAsia="zh-CN"/>
              </w:rPr>
              <w:t>总</w:t>
            </w:r>
            <w:r>
              <w:rPr>
                <w:rFonts w:hint="eastAsia" w:ascii="宋体" w:hAnsi="宋体" w:eastAsia="宋体" w:cs="宋体"/>
                <w:sz w:val="24"/>
                <w:szCs w:val="24"/>
                <w:lang w:val="en-US" w:eastAsia="zh-CN"/>
              </w:rPr>
              <w:t>用书量突破</w:t>
            </w:r>
            <w:r>
              <w:rPr>
                <w:rFonts w:hint="eastAsia" w:ascii="宋体" w:hAnsi="宋体" w:cs="宋体"/>
                <w:sz w:val="24"/>
                <w:szCs w:val="24"/>
                <w:lang w:val="en-US" w:eastAsia="zh-CN"/>
              </w:rPr>
              <w:t>8</w:t>
            </w:r>
            <w:r>
              <w:rPr>
                <w:rFonts w:hint="eastAsia" w:ascii="宋体" w:hAnsi="宋体" w:eastAsia="宋体" w:cs="宋体"/>
                <w:sz w:val="24"/>
                <w:szCs w:val="24"/>
                <w:lang w:val="en-US" w:eastAsia="zh-CN"/>
              </w:rPr>
              <w:t>万册</w:t>
            </w:r>
            <w:r>
              <w:rPr>
                <w:rFonts w:hint="eastAsia" w:ascii="宋体" w:hAnsi="宋体" w:cs="宋体"/>
                <w:sz w:val="24"/>
                <w:szCs w:val="24"/>
                <w:lang w:val="en-US" w:eastAsia="zh-CN"/>
              </w:rPr>
              <w:t>，现申报教材近2年使用量突破5万册</w:t>
            </w:r>
            <w:r>
              <w:rPr>
                <w:rFonts w:hint="eastAsia" w:ascii="宋体" w:hAnsi="宋体" w:eastAsia="宋体" w:cs="宋体"/>
                <w:sz w:val="24"/>
                <w:szCs w:val="24"/>
              </w:rPr>
              <w:t>。</w:t>
            </w:r>
          </w:p>
          <w:p>
            <w:pPr>
              <w:rPr>
                <w:rFonts w:hint="eastAsia" w:ascii="宋体" w:hAnsi="宋体" w:eastAsia="宋体" w:cs="宋体"/>
                <w:sz w:val="24"/>
                <w:szCs w:val="24"/>
              </w:rPr>
            </w:pPr>
          </w:p>
          <w:p>
            <w:pPr>
              <w:widowControl/>
              <w:spacing w:line="360" w:lineRule="auto"/>
              <w:ind w:right="-101" w:rightChars="-48" w:firstLine="480" w:firstLineChars="200"/>
              <w:jc w:val="left"/>
              <w:rPr>
                <w:rFonts w:hint="eastAsia" w:ascii="宋体" w:hAnsi="宋体" w:eastAsia="宋体" w:cs="宋体"/>
                <w:sz w:val="24"/>
                <w:szCs w:val="24"/>
              </w:rPr>
            </w:pPr>
            <w:r>
              <w:rPr>
                <w:rFonts w:hint="eastAsia" w:ascii="宋体" w:hAnsi="宋体" w:cs="宋体"/>
                <w:b w:val="0"/>
                <w:bCs w:val="0"/>
                <w:color w:val="auto"/>
                <w:sz w:val="24"/>
                <w:szCs w:val="24"/>
                <w:lang w:val="en-US" w:eastAsia="zh-CN"/>
              </w:rPr>
              <w:t>教材于</w:t>
            </w:r>
            <w:r>
              <w:rPr>
                <w:rFonts w:hint="eastAsia" w:ascii="宋体" w:hAnsi="宋体" w:eastAsia="宋体" w:cs="宋体"/>
                <w:b w:val="0"/>
                <w:bCs w:val="0"/>
                <w:color w:val="auto"/>
                <w:sz w:val="24"/>
                <w:szCs w:val="24"/>
                <w:lang w:val="en-US" w:eastAsia="zh-CN"/>
              </w:rPr>
              <w:t>2021年1月</w:t>
            </w:r>
            <w:r>
              <w:rPr>
                <w:rFonts w:hint="eastAsia" w:ascii="宋体" w:hAnsi="宋体" w:eastAsia="宋体" w:cs="宋体"/>
                <w:color w:val="auto"/>
                <w:sz w:val="24"/>
                <w:szCs w:val="24"/>
                <w:lang w:val="en-US" w:eastAsia="zh-CN"/>
              </w:rPr>
              <w:t>获江西省优秀教材并被推荐参评国家教育部首届全国教材建设奖。</w:t>
            </w:r>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今后将</w:t>
            </w:r>
            <w:r>
              <w:rPr>
                <w:rFonts w:hint="eastAsia" w:ascii="宋体" w:hAnsi="宋体" w:eastAsia="宋体" w:cs="宋体"/>
                <w:color w:val="000000"/>
                <w:sz w:val="24"/>
                <w:szCs w:val="24"/>
              </w:rPr>
              <w:t>继续坚持与现实紧密接轨，拓展教学内容的深度和广度，为培养优秀拓展型人才而做出不懈努力</w:t>
            </w:r>
            <w:r>
              <w:rPr>
                <w:rFonts w:hint="eastAsia" w:ascii="宋体" w:hAnsi="宋体" w:eastAsia="宋体" w:cs="宋体"/>
                <w:color w:val="000000"/>
                <w:sz w:val="24"/>
                <w:szCs w:val="24"/>
                <w:lang w:eastAsia="zh-CN"/>
              </w:rPr>
              <w:t>。</w:t>
            </w:r>
            <w:r>
              <w:rPr>
                <w:rFonts w:hint="eastAsia" w:ascii="宋体" w:hAnsi="宋体" w:cs="宋体"/>
                <w:color w:val="000000"/>
                <w:sz w:val="24"/>
                <w:szCs w:val="24"/>
                <w:lang w:val="en-US" w:eastAsia="zh-CN"/>
              </w:rPr>
              <w:t>积极参加“标杆课”、“思政课”的建设，</w:t>
            </w:r>
            <w:r>
              <w:rPr>
                <w:rFonts w:hint="eastAsia" w:ascii="宋体" w:hAnsi="宋体" w:eastAsia="宋体" w:cs="宋体"/>
                <w:sz w:val="24"/>
                <w:szCs w:val="24"/>
                <w:lang w:val="en-US" w:eastAsia="zh-CN"/>
              </w:rPr>
              <w:t>坚持三年一改版</w:t>
            </w:r>
            <w:r>
              <w:rPr>
                <w:rFonts w:hint="eastAsia" w:ascii="宋体" w:hAnsi="宋体" w:cs="宋体"/>
                <w:sz w:val="24"/>
                <w:szCs w:val="24"/>
                <w:lang w:val="en-US" w:eastAsia="zh-CN"/>
              </w:rPr>
              <w:t>（现马上出版第四修订新版）</w:t>
            </w:r>
            <w:r>
              <w:rPr>
                <w:rFonts w:hint="eastAsia" w:ascii="宋体" w:hAnsi="宋体" w:eastAsia="宋体" w:cs="宋体"/>
                <w:sz w:val="24"/>
                <w:szCs w:val="24"/>
                <w:lang w:val="en-US" w:eastAsia="zh-CN"/>
              </w:rPr>
              <w:t>，</w:t>
            </w:r>
            <w:r>
              <w:rPr>
                <w:rFonts w:hint="eastAsia" w:ascii="宋体" w:hAnsi="宋体" w:eastAsia="宋体" w:cs="宋体"/>
                <w:sz w:val="24"/>
                <w:szCs w:val="24"/>
              </w:rPr>
              <w:t>从而提升课程的</w:t>
            </w:r>
            <w:r>
              <w:rPr>
                <w:rFonts w:hint="eastAsia" w:ascii="宋体" w:hAnsi="宋体" w:cs="宋体"/>
                <w:sz w:val="24"/>
                <w:szCs w:val="24"/>
                <w:lang w:val="en-US" w:eastAsia="zh-CN"/>
              </w:rPr>
              <w:t>知名</w:t>
            </w:r>
            <w:r>
              <w:rPr>
                <w:rFonts w:hint="eastAsia" w:ascii="宋体" w:hAnsi="宋体" w:eastAsia="宋体" w:cs="宋体"/>
                <w:sz w:val="24"/>
                <w:szCs w:val="24"/>
              </w:rPr>
              <w:t>度</w:t>
            </w:r>
            <w:r>
              <w:rPr>
                <w:rFonts w:hint="eastAsia" w:ascii="宋体" w:hAnsi="宋体" w:cs="宋体"/>
                <w:sz w:val="24"/>
                <w:szCs w:val="24"/>
                <w:lang w:val="en-US" w:eastAsia="zh-CN"/>
              </w:rPr>
              <w:t>和美誉度</w:t>
            </w:r>
            <w:r>
              <w:rPr>
                <w:rFonts w:hint="eastAsia" w:ascii="宋体" w:hAnsi="宋体" w:eastAsia="宋体" w:cs="宋体"/>
                <w:sz w:val="24"/>
                <w:szCs w:val="24"/>
              </w:rPr>
              <w:t>。</w:t>
            </w:r>
          </w:p>
        </w:tc>
      </w:tr>
    </w:tbl>
    <w:p>
      <w:pPr>
        <w:jc w:val="left"/>
        <w:rPr>
          <w:rFonts w:eastAsia="黑体"/>
          <w:sz w:val="32"/>
          <w:szCs w:val="32"/>
        </w:rPr>
      </w:pPr>
      <w:r>
        <w:rPr>
          <w:rFonts w:hint="eastAsia" w:eastAsia="黑体"/>
          <w:sz w:val="32"/>
          <w:szCs w:val="32"/>
        </w:rPr>
        <w:t>三</w:t>
      </w:r>
      <w:r>
        <w:rPr>
          <w:rFonts w:eastAsia="黑体"/>
          <w:sz w:val="32"/>
          <w:szCs w:val="32"/>
        </w:rPr>
        <w:t>、</w:t>
      </w:r>
      <w:r>
        <w:rPr>
          <w:rFonts w:hint="eastAsia" w:eastAsia="黑体"/>
          <w:sz w:val="32"/>
          <w:szCs w:val="32"/>
        </w:rPr>
        <w:t>编写人员</w:t>
      </w:r>
      <w:r>
        <w:rPr>
          <w:rFonts w:eastAsia="黑体"/>
          <w:sz w:val="32"/>
          <w:szCs w:val="32"/>
        </w:rPr>
        <w:t>情况</w:t>
      </w:r>
      <w:r>
        <w:rPr>
          <w:rFonts w:hint="eastAsia" w:eastAsia="黑体"/>
          <w:sz w:val="32"/>
          <w:szCs w:val="32"/>
        </w:rPr>
        <w:t>（逐人填写）</w:t>
      </w:r>
    </w:p>
    <w:tbl>
      <w:tblPr>
        <w:tblStyle w:val="5"/>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7"/>
        <w:gridCol w:w="3904"/>
        <w:gridCol w:w="1538"/>
        <w:gridCol w:w="2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1597"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主编</w:t>
            </w:r>
          </w:p>
          <w:p>
            <w:pPr>
              <w:snapToGrid w:val="0"/>
              <w:jc w:val="center"/>
              <w:rPr>
                <w:rFonts w:ascii="方正仿宋简体" w:eastAsia="方正仿宋简体"/>
                <w:sz w:val="28"/>
                <w:szCs w:val="28"/>
              </w:rPr>
            </w:pPr>
            <w:r>
              <w:rPr>
                <w:rFonts w:hint="eastAsia" w:ascii="方正仿宋简体" w:eastAsia="方正仿宋简体"/>
                <w:sz w:val="28"/>
                <w:szCs w:val="28"/>
              </w:rPr>
              <w:t>姓    名</w:t>
            </w:r>
          </w:p>
        </w:tc>
        <w:tc>
          <w:tcPr>
            <w:tcW w:w="3904" w:type="dxa"/>
            <w:vAlign w:val="center"/>
          </w:tcPr>
          <w:p>
            <w:pPr>
              <w:snapToGrid w:val="0"/>
              <w:jc w:val="center"/>
              <w:rPr>
                <w:rFonts w:hint="default" w:ascii="方正仿宋简体" w:eastAsia="方正仿宋简体"/>
                <w:sz w:val="28"/>
                <w:szCs w:val="28"/>
                <w:lang w:val="en-US"/>
              </w:rPr>
            </w:pPr>
            <w:r>
              <w:rPr>
                <w:rFonts w:hint="eastAsia" w:ascii="方正仿宋简体" w:eastAsia="方正仿宋简体"/>
                <w:sz w:val="28"/>
                <w:szCs w:val="28"/>
              </w:rPr>
              <w:t xml:space="preserve">孙金明 </w:t>
            </w:r>
          </w:p>
        </w:tc>
        <w:tc>
          <w:tcPr>
            <w:tcW w:w="1538"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性别</w:t>
            </w:r>
          </w:p>
        </w:tc>
        <w:tc>
          <w:tcPr>
            <w:tcW w:w="2435"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 xml:space="preserve">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1597"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政治面貌</w:t>
            </w:r>
          </w:p>
        </w:tc>
        <w:tc>
          <w:tcPr>
            <w:tcW w:w="3904"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中共党员</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国籍</w:t>
            </w:r>
          </w:p>
        </w:tc>
        <w:tc>
          <w:tcPr>
            <w:tcW w:w="2435"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597"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工作单位</w:t>
            </w:r>
          </w:p>
        </w:tc>
        <w:tc>
          <w:tcPr>
            <w:tcW w:w="3904"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江西旅游商贸职业学院</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民族</w:t>
            </w:r>
          </w:p>
        </w:tc>
        <w:tc>
          <w:tcPr>
            <w:tcW w:w="2435"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597" w:type="dxa"/>
            <w:vAlign w:val="center"/>
          </w:tcPr>
          <w:p>
            <w:pPr>
              <w:snapToGrid w:val="0"/>
              <w:ind w:left="-3"/>
              <w:jc w:val="center"/>
              <w:rPr>
                <w:rFonts w:hint="default" w:ascii="方正仿宋简体" w:eastAsia="方正仿宋简体"/>
                <w:sz w:val="28"/>
                <w:szCs w:val="28"/>
                <w:lang w:val="en-US" w:eastAsia="zh-CN"/>
              </w:rPr>
            </w:pPr>
            <w:r>
              <w:rPr>
                <w:rFonts w:hint="eastAsia" w:ascii="方正仿宋简体" w:eastAsia="方正仿宋简体"/>
                <w:sz w:val="28"/>
                <w:szCs w:val="28"/>
                <w:lang w:val="en-US" w:eastAsia="zh-CN"/>
              </w:rPr>
              <w:t>所在省市</w:t>
            </w:r>
          </w:p>
        </w:tc>
        <w:tc>
          <w:tcPr>
            <w:tcW w:w="3904" w:type="dxa"/>
            <w:vAlign w:val="center"/>
          </w:tcPr>
          <w:p>
            <w:pPr>
              <w:snapToGrid w:val="0"/>
              <w:ind w:left="-3"/>
              <w:jc w:val="center"/>
              <w:rPr>
                <w:rFonts w:hint="default" w:ascii="方正仿宋简体" w:eastAsia="方正仿宋简体"/>
                <w:sz w:val="28"/>
                <w:szCs w:val="28"/>
                <w:lang w:val="en-US" w:eastAsia="zh-CN"/>
              </w:rPr>
            </w:pPr>
            <w:r>
              <w:rPr>
                <w:rFonts w:hint="eastAsia" w:ascii="方正仿宋简体" w:eastAsia="方正仿宋简体"/>
                <w:sz w:val="28"/>
                <w:szCs w:val="28"/>
                <w:lang w:val="en-US" w:eastAsia="zh-CN"/>
              </w:rPr>
              <w:t>江西省南昌市</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职称</w:t>
            </w:r>
          </w:p>
        </w:tc>
        <w:tc>
          <w:tcPr>
            <w:tcW w:w="2435" w:type="dxa"/>
            <w:vAlign w:val="center"/>
          </w:tcPr>
          <w:p>
            <w:pPr>
              <w:snapToGrid w:val="0"/>
              <w:ind w:left="-3" w:firstLine="840" w:firstLineChars="300"/>
              <w:rPr>
                <w:rFonts w:ascii="方正仿宋简体" w:eastAsia="方正仿宋简体"/>
                <w:sz w:val="28"/>
                <w:szCs w:val="28"/>
              </w:rPr>
            </w:pPr>
            <w:r>
              <w:rPr>
                <w:rFonts w:hint="eastAsia" w:ascii="方正仿宋简体" w:eastAsia="方正仿宋简体"/>
                <w:sz w:val="28"/>
                <w:szCs w:val="28"/>
              </w:rPr>
              <w:t>教授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1597"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专业领域</w:t>
            </w:r>
          </w:p>
        </w:tc>
        <w:tc>
          <w:tcPr>
            <w:tcW w:w="3904"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市场营销</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电话</w:t>
            </w:r>
          </w:p>
        </w:tc>
        <w:tc>
          <w:tcPr>
            <w:tcW w:w="2435"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13064148680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597"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何时何地受何种</w:t>
            </w:r>
          </w:p>
          <w:p>
            <w:pPr>
              <w:snapToGrid w:val="0"/>
              <w:ind w:left="-3"/>
              <w:jc w:val="center"/>
              <w:rPr>
                <w:rFonts w:ascii="方正仿宋简体" w:eastAsia="方正仿宋简体"/>
                <w:spacing w:val="-16"/>
                <w:w w:val="80"/>
                <w:sz w:val="28"/>
                <w:szCs w:val="28"/>
              </w:rPr>
            </w:pPr>
            <w:r>
              <w:rPr>
                <w:rFonts w:hint="eastAsia" w:ascii="方正仿宋简体" w:eastAsia="方正仿宋简体"/>
                <w:spacing w:val="-16"/>
                <w:sz w:val="28"/>
                <w:szCs w:val="28"/>
              </w:rPr>
              <w:t>省部级及以上奖励</w:t>
            </w:r>
          </w:p>
        </w:tc>
        <w:tc>
          <w:tcPr>
            <w:tcW w:w="7877" w:type="dxa"/>
            <w:gridSpan w:val="3"/>
            <w:vAlign w:val="center"/>
          </w:tcPr>
          <w:p>
            <w:pPr>
              <w:keepNext w:val="0"/>
              <w:keepLines w:val="0"/>
              <w:pageBreakBefore w:val="0"/>
              <w:widowControl w:val="0"/>
              <w:kinsoku/>
              <w:wordWrap/>
              <w:overflowPunct/>
              <w:topLinePunct w:val="0"/>
              <w:autoSpaceDE/>
              <w:autoSpaceDN/>
              <w:bidi w:val="0"/>
              <w:adjustRightInd/>
              <w:snapToGrid w:val="0"/>
              <w:spacing w:line="360" w:lineRule="auto"/>
              <w:ind w:right="0" w:rightChars="0" w:firstLine="480" w:firstLineChars="200"/>
              <w:jc w:val="both"/>
              <w:textAlignment w:val="auto"/>
              <w:outlineLvl w:val="9"/>
              <w:rPr>
                <w:rFonts w:hint="eastAsia" w:asciiTheme="minorEastAsia" w:hAnsiTheme="minorEastAsia" w:eastAsiaTheme="minorEastAsia" w:cstheme="minorEastAsia"/>
                <w:b w:val="0"/>
                <w:bCs w:val="0"/>
                <w:sz w:val="24"/>
                <w:szCs w:val="24"/>
              </w:rPr>
            </w:pPr>
            <w:r>
              <w:rPr>
                <w:rFonts w:hint="eastAsia" w:asciiTheme="minorEastAsia" w:hAnsiTheme="minorEastAsia" w:eastAsiaTheme="minorEastAsia" w:cstheme="minorEastAsia"/>
                <w:b w:val="0"/>
                <w:bCs w:val="0"/>
                <w:sz w:val="24"/>
                <w:szCs w:val="24"/>
              </w:rPr>
              <w:t>1.1996-1997学年被江西省教委评为“优秀班主任”；</w:t>
            </w:r>
          </w:p>
          <w:p>
            <w:pPr>
              <w:keepNext w:val="0"/>
              <w:keepLines w:val="0"/>
              <w:pageBreakBefore w:val="0"/>
              <w:widowControl w:val="0"/>
              <w:kinsoku/>
              <w:wordWrap/>
              <w:overflowPunct/>
              <w:topLinePunct w:val="0"/>
              <w:autoSpaceDE/>
              <w:autoSpaceDN/>
              <w:bidi w:val="0"/>
              <w:adjustRightInd/>
              <w:snapToGrid w:val="0"/>
              <w:spacing w:line="360" w:lineRule="auto"/>
              <w:ind w:left="0" w:leftChars="0" w:right="0" w:rightChars="0" w:firstLine="560"/>
              <w:jc w:val="both"/>
              <w:textAlignment w:val="auto"/>
              <w:outlineLvl w:val="9"/>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val="0"/>
                <w:bCs w:val="0"/>
                <w:sz w:val="24"/>
                <w:szCs w:val="24"/>
              </w:rPr>
              <w:t>2.2011年被江西省教育厅评为“江西省高等学校第七批中青年骨干教师”。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jc w:val="center"/>
        </w:trPr>
        <w:tc>
          <w:tcPr>
            <w:tcW w:w="1597" w:type="dxa"/>
            <w:vAlign w:val="center"/>
          </w:tcPr>
          <w:p>
            <w:pPr>
              <w:snapToGrid w:val="0"/>
              <w:spacing w:line="400" w:lineRule="exact"/>
              <w:jc w:val="center"/>
              <w:rPr>
                <w:rFonts w:ascii="方正仿宋简体" w:eastAsia="方正仿宋简体"/>
                <w:spacing w:val="-16"/>
                <w:sz w:val="28"/>
                <w:szCs w:val="28"/>
              </w:rPr>
            </w:pPr>
            <w:r>
              <w:rPr>
                <w:rFonts w:hint="eastAsia" w:ascii="方正仿宋简体" w:eastAsia="方正仿宋简体"/>
                <w:spacing w:val="-16"/>
                <w:sz w:val="28"/>
                <w:szCs w:val="28"/>
              </w:rPr>
              <w:t>主要教学、行业工作经历</w:t>
            </w:r>
          </w:p>
        </w:tc>
        <w:tc>
          <w:tcPr>
            <w:tcW w:w="7877" w:type="dxa"/>
            <w:gridSpan w:val="3"/>
          </w:tcPr>
          <w:p>
            <w:pPr>
              <w:keepNext w:val="0"/>
              <w:keepLines w:val="0"/>
              <w:pageBreakBefore w:val="0"/>
              <w:widowControl w:val="0"/>
              <w:kinsoku/>
              <w:wordWrap/>
              <w:overflowPunct/>
              <w:topLinePunct w:val="0"/>
              <w:autoSpaceDE w:val="0"/>
              <w:autoSpaceDN/>
              <w:bidi w:val="0"/>
              <w:adjustRightInd/>
              <w:spacing w:line="360" w:lineRule="auto"/>
              <w:ind w:firstLine="480" w:firstLineChars="200"/>
              <w:textAlignment w:val="auto"/>
              <w:rPr>
                <w:rFonts w:eastAsia="仿宋_GB2312"/>
                <w:sz w:val="24"/>
                <w:szCs w:val="24"/>
              </w:rPr>
            </w:pPr>
            <w:r>
              <w:rPr>
                <w:rFonts w:hint="eastAsia" w:asciiTheme="minorEastAsia" w:hAnsiTheme="minorEastAsia" w:eastAsiaTheme="minorEastAsia" w:cstheme="minorEastAsia"/>
                <w:color w:val="auto"/>
                <w:kern w:val="0"/>
                <w:sz w:val="24"/>
                <w:szCs w:val="24"/>
                <w:lang w:val="en-US" w:eastAsia="zh-CN"/>
              </w:rPr>
              <w:t>第一主编</w:t>
            </w:r>
            <w:r>
              <w:rPr>
                <w:rFonts w:hint="eastAsia" w:asciiTheme="minorEastAsia" w:hAnsiTheme="minorEastAsia" w:eastAsiaTheme="minorEastAsia" w:cstheme="minorEastAsia"/>
                <w:color w:val="auto"/>
                <w:kern w:val="0"/>
                <w:sz w:val="24"/>
                <w:szCs w:val="24"/>
              </w:rPr>
              <w:t>孙金明</w:t>
            </w:r>
            <w:r>
              <w:rPr>
                <w:rFonts w:hint="eastAsia" w:asciiTheme="minorEastAsia" w:hAnsiTheme="minorEastAsia" w:eastAsiaTheme="minorEastAsia" w:cstheme="minorEastAsia"/>
                <w:color w:val="auto"/>
                <w:kern w:val="0"/>
                <w:sz w:val="24"/>
                <w:szCs w:val="24"/>
                <w:lang w:eastAsia="zh-CN"/>
              </w:rPr>
              <w:t>，</w:t>
            </w:r>
            <w:r>
              <w:rPr>
                <w:rFonts w:hint="eastAsia" w:asciiTheme="minorEastAsia" w:hAnsiTheme="minorEastAsia" w:eastAsiaTheme="minorEastAsia" w:cstheme="minorEastAsia"/>
                <w:color w:val="auto"/>
                <w:kern w:val="0"/>
                <w:sz w:val="24"/>
                <w:szCs w:val="24"/>
                <w:lang w:val="en-US" w:eastAsia="zh-CN"/>
              </w:rPr>
              <w:t>1992年大学毕业后就一直在现单位任教至今，</w:t>
            </w:r>
            <w:r>
              <w:rPr>
                <w:rFonts w:hint="eastAsia" w:asciiTheme="minorEastAsia" w:hAnsiTheme="minorEastAsia" w:eastAsiaTheme="minorEastAsia" w:cstheme="minorEastAsia"/>
                <w:color w:val="auto"/>
                <w:sz w:val="24"/>
                <w:szCs w:val="24"/>
              </w:rPr>
              <w:t>现任江西旅游商贸职业学院经济管理分院市场营销教研室专职</w:t>
            </w:r>
            <w:r>
              <w:rPr>
                <w:rFonts w:hint="eastAsia" w:asciiTheme="minorEastAsia" w:hAnsiTheme="minorEastAsia" w:eastAsiaTheme="minorEastAsia" w:cstheme="minorEastAsia"/>
                <w:color w:val="auto"/>
                <w:sz w:val="24"/>
                <w:szCs w:val="24"/>
                <w:lang w:eastAsia="zh-CN"/>
              </w:rPr>
              <w:t>“双师型”</w:t>
            </w:r>
            <w:r>
              <w:rPr>
                <w:rFonts w:hint="eastAsia" w:asciiTheme="minorEastAsia" w:hAnsiTheme="minorEastAsia" w:eastAsiaTheme="minorEastAsia" w:cstheme="minorEastAsia"/>
                <w:color w:val="auto"/>
                <w:sz w:val="24"/>
                <w:szCs w:val="24"/>
              </w:rPr>
              <w:t>教师，教授、高级市场营销师，江西省中青年骨干教师</w:t>
            </w:r>
            <w:r>
              <w:rPr>
                <w:rFonts w:hint="eastAsia" w:asciiTheme="minorEastAsia" w:hAnsiTheme="minorEastAsia" w:eastAsiaTheme="minorEastAsia" w:cstheme="minorEastAsia"/>
                <w:color w:val="auto"/>
                <w:sz w:val="24"/>
                <w:szCs w:val="24"/>
                <w:lang w:eastAsia="zh-CN"/>
              </w:rPr>
              <w:t>，</w:t>
            </w:r>
            <w:r>
              <w:rPr>
                <w:rFonts w:hint="eastAsia" w:asciiTheme="minorEastAsia" w:hAnsiTheme="minorEastAsia" w:eastAsiaTheme="minorEastAsia" w:cstheme="minorEastAsia"/>
                <w:sz w:val="24"/>
                <w:szCs w:val="24"/>
                <w:lang w:val="en-US" w:eastAsia="zh-CN"/>
              </w:rPr>
              <w:t>多年的“优秀教师”。现主要</w:t>
            </w:r>
            <w:r>
              <w:rPr>
                <w:rFonts w:hint="eastAsia" w:asciiTheme="minorEastAsia" w:hAnsiTheme="minorEastAsia" w:eastAsiaTheme="minorEastAsia" w:cstheme="minorEastAsia"/>
                <w:color w:val="auto"/>
                <w:kern w:val="0"/>
                <w:sz w:val="24"/>
                <w:szCs w:val="24"/>
                <w:lang w:eastAsia="zh-CN"/>
              </w:rPr>
              <w:t>从事</w:t>
            </w:r>
            <w:r>
              <w:rPr>
                <w:rFonts w:hint="eastAsia" w:asciiTheme="minorEastAsia" w:hAnsiTheme="minorEastAsia" w:eastAsiaTheme="minorEastAsia" w:cstheme="minorEastAsia"/>
                <w:color w:val="auto"/>
                <w:kern w:val="0"/>
                <w:sz w:val="24"/>
                <w:szCs w:val="24"/>
              </w:rPr>
              <w:t>《商务礼仪》、《公共关系学》、《市场营销学》</w:t>
            </w:r>
            <w:r>
              <w:rPr>
                <w:rFonts w:hint="eastAsia" w:asciiTheme="minorEastAsia" w:hAnsiTheme="minorEastAsia" w:eastAsiaTheme="minorEastAsia" w:cstheme="minorEastAsia"/>
                <w:color w:val="auto"/>
                <w:kern w:val="0"/>
                <w:sz w:val="24"/>
                <w:szCs w:val="24"/>
                <w:lang w:eastAsia="zh-CN"/>
              </w:rPr>
              <w:t>等经济管理类专业核心课程的教学和理论研究工作</w:t>
            </w:r>
            <w:r>
              <w:rPr>
                <w:rFonts w:hint="eastAsia" w:asciiTheme="minorEastAsia" w:hAnsiTheme="minorEastAsia" w:eastAsiaTheme="minorEastAsia" w:cstheme="minorEastAsia"/>
                <w:color w:val="auto"/>
                <w:kern w:val="0"/>
                <w:sz w:val="24"/>
                <w:szCs w:val="24"/>
              </w:rPr>
              <w:t>。</w:t>
            </w:r>
            <w:r>
              <w:rPr>
                <w:rFonts w:hint="eastAsia" w:asciiTheme="minorEastAsia" w:hAnsiTheme="minorEastAsia" w:eastAsiaTheme="minorEastAsia" w:cstheme="minorEastAsia"/>
                <w:color w:val="auto"/>
                <w:sz w:val="24"/>
                <w:szCs w:val="24"/>
              </w:rPr>
              <w:t>主持了省级精品课程《公共关系学》的建设</w:t>
            </w:r>
            <w:r>
              <w:rPr>
                <w:rFonts w:hint="eastAsia" w:asciiTheme="minorEastAsia" w:hAnsiTheme="minorEastAsia" w:eastAsiaTheme="minorEastAsia" w:cstheme="minorEastAsia"/>
                <w:color w:val="auto"/>
                <w:sz w:val="24"/>
                <w:szCs w:val="24"/>
                <w:lang w:val="en-US" w:eastAsia="zh-CN"/>
              </w:rPr>
              <w:t>；</w:t>
            </w:r>
            <w:r>
              <w:rPr>
                <w:rFonts w:hint="eastAsia" w:asciiTheme="minorEastAsia" w:hAnsiTheme="minorEastAsia" w:eastAsiaTheme="minorEastAsia" w:cstheme="minorEastAsia"/>
                <w:color w:val="auto"/>
                <w:sz w:val="24"/>
                <w:szCs w:val="24"/>
              </w:rPr>
              <w:t>主持完成了省级教改课题《高职院校市场营销学实践性教学研究与实践》的研究。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2" w:hRule="atLeast"/>
          <w:jc w:val="center"/>
        </w:trPr>
        <w:tc>
          <w:tcPr>
            <w:tcW w:w="1597" w:type="dxa"/>
            <w:vAlign w:val="center"/>
          </w:tcPr>
          <w:p>
            <w:pPr>
              <w:snapToGrid w:val="0"/>
              <w:spacing w:line="400" w:lineRule="exact"/>
              <w:jc w:val="center"/>
              <w:rPr>
                <w:rFonts w:ascii="方正仿宋简体" w:eastAsia="方正仿宋简体"/>
                <w:spacing w:val="-16"/>
                <w:sz w:val="28"/>
                <w:szCs w:val="28"/>
              </w:rPr>
            </w:pPr>
            <w:r>
              <w:rPr>
                <w:rFonts w:hint="eastAsia" w:ascii="方正仿宋简体" w:eastAsia="方正仿宋简体"/>
                <w:spacing w:val="-16"/>
                <w:sz w:val="28"/>
                <w:szCs w:val="28"/>
              </w:rPr>
              <w:t>教材编写经历和主要成果</w:t>
            </w:r>
          </w:p>
        </w:tc>
        <w:tc>
          <w:tcPr>
            <w:tcW w:w="7877" w:type="dxa"/>
            <w:gridSpan w:val="3"/>
          </w:tcPr>
          <w:p>
            <w:pPr>
              <w:keepNext w:val="0"/>
              <w:keepLines w:val="0"/>
              <w:pageBreakBefore w:val="0"/>
              <w:widowControl w:val="0"/>
              <w:kinsoku/>
              <w:wordWrap/>
              <w:overflowPunct/>
              <w:topLinePunct w:val="0"/>
              <w:autoSpaceDE w:val="0"/>
              <w:autoSpaceDN/>
              <w:bidi w:val="0"/>
              <w:adjustRightInd/>
              <w:spacing w:line="360" w:lineRule="auto"/>
              <w:ind w:firstLine="480" w:firstLineChars="200"/>
              <w:textAlignment w:val="auto"/>
              <w:rPr>
                <w:rFonts w:hint="eastAsia" w:ascii="宋体" w:hAnsi="宋体" w:eastAsia="宋体"/>
                <w:sz w:val="24"/>
                <w:szCs w:val="24"/>
                <w:lang w:eastAsia="zh-CN"/>
              </w:rPr>
            </w:pPr>
            <w:r>
              <w:rPr>
                <w:rFonts w:hint="eastAsia" w:ascii="宋体" w:hAnsi="宋体"/>
                <w:color w:val="000000"/>
                <w:kern w:val="0"/>
                <w:sz w:val="24"/>
                <w:szCs w:val="24"/>
                <w:lang w:val="en-US" w:eastAsia="zh-CN"/>
              </w:rPr>
              <w:t>1.主编教材</w:t>
            </w:r>
            <w:r>
              <w:rPr>
                <w:rFonts w:hint="eastAsia" w:ascii="宋体" w:hAnsi="宋体"/>
                <w:color w:val="000000"/>
                <w:kern w:val="0"/>
                <w:sz w:val="24"/>
                <w:szCs w:val="24"/>
              </w:rPr>
              <w:t>《新编公共关系理论与实务训练》</w:t>
            </w:r>
            <w:r>
              <w:rPr>
                <w:rFonts w:hint="eastAsia" w:ascii="宋体" w:hAnsi="宋体"/>
                <w:color w:val="000000"/>
                <w:kern w:val="0"/>
                <w:sz w:val="24"/>
                <w:szCs w:val="24"/>
                <w:lang w:val="en-US" w:eastAsia="zh-CN"/>
              </w:rPr>
              <w:t>于2009年6月由江西高校出版社出版，并</w:t>
            </w:r>
            <w:r>
              <w:rPr>
                <w:rFonts w:hint="eastAsia" w:ascii="宋体" w:hAnsi="宋体"/>
                <w:sz w:val="24"/>
                <w:szCs w:val="24"/>
                <w:lang w:eastAsia="zh-CN"/>
              </w:rPr>
              <w:t>评为</w:t>
            </w:r>
            <w:r>
              <w:rPr>
                <w:rFonts w:hint="eastAsia" w:ascii="宋体" w:hAnsi="宋体"/>
                <w:color w:val="000000"/>
                <w:sz w:val="24"/>
                <w:szCs w:val="24"/>
              </w:rPr>
              <w:t>江西省</w:t>
            </w:r>
            <w:r>
              <w:rPr>
                <w:rFonts w:hint="eastAsia" w:ascii="宋体" w:hAnsi="宋体"/>
                <w:color w:val="000000"/>
                <w:sz w:val="24"/>
                <w:szCs w:val="24"/>
                <w:lang w:eastAsia="zh-CN"/>
              </w:rPr>
              <w:t>第四届普通高等学校优秀教材</w:t>
            </w:r>
            <w:r>
              <w:rPr>
                <w:rFonts w:hint="eastAsia" w:ascii="宋体" w:hAnsi="宋体"/>
                <w:sz w:val="24"/>
                <w:szCs w:val="24"/>
              </w:rPr>
              <w:t>二等奖</w:t>
            </w:r>
            <w:r>
              <w:rPr>
                <w:rFonts w:hint="eastAsia" w:ascii="宋体" w:hAnsi="宋体"/>
                <w:sz w:val="24"/>
                <w:szCs w:val="24"/>
                <w:lang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2.教材《商务职场实用礼仪》于2011年7月由北京理工大学出版社出版，书号ISBN978-7-5640-4827-3。</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3.主编教材《商务礼仪实务》于2013年7月由人民邮电出版社出版，书号ISBN978-7-115-30587-9。</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4.主编教材《商务礼仪实务》（附微课视频）于2019年1月由人民邮电出版社出版，书号ISBN978-7-115-49891-5。</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5.主编教材《商务礼仪》于2019年4月由湖南师范大学出版社出版，书号ISBN978-7-5648-0822-8。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2" w:hRule="atLeast"/>
          <w:jc w:val="center"/>
        </w:trPr>
        <w:tc>
          <w:tcPr>
            <w:tcW w:w="1597" w:type="dxa"/>
            <w:vAlign w:val="center"/>
          </w:tcPr>
          <w:p>
            <w:pPr>
              <w:snapToGrid w:val="0"/>
              <w:spacing w:line="400" w:lineRule="exact"/>
              <w:jc w:val="center"/>
              <w:rPr>
                <w:rFonts w:ascii="方正仿宋简体" w:eastAsia="方正仿宋简体"/>
                <w:spacing w:val="-16"/>
                <w:sz w:val="28"/>
                <w:szCs w:val="28"/>
              </w:rPr>
            </w:pPr>
            <w:r>
              <w:rPr>
                <w:rFonts w:hint="eastAsia" w:ascii="方正仿宋简体" w:eastAsia="方正仿宋简体"/>
                <w:spacing w:val="-16"/>
                <w:sz w:val="28"/>
                <w:szCs w:val="28"/>
              </w:rPr>
              <w:t>主要研究成果</w:t>
            </w:r>
          </w:p>
        </w:tc>
        <w:tc>
          <w:tcPr>
            <w:tcW w:w="7877" w:type="dxa"/>
            <w:gridSpan w:val="3"/>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olor w:val="000000"/>
                <w:kern w:val="0"/>
                <w:sz w:val="24"/>
                <w:szCs w:val="24"/>
                <w:lang w:val="en-US" w:eastAsia="zh-CN"/>
              </w:rPr>
            </w:pPr>
            <w:r>
              <w:rPr>
                <w:rFonts w:hint="eastAsia" w:ascii="宋体" w:hAnsi="宋体"/>
                <w:color w:val="000000"/>
                <w:kern w:val="0"/>
                <w:sz w:val="24"/>
                <w:szCs w:val="24"/>
                <w:lang w:val="en-US" w:eastAsia="zh-CN"/>
              </w:rPr>
              <w:t>第一主编孙金明教授近几年主要研究成果：</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ascii="宋体" w:hAnsi="宋体"/>
                <w:color w:val="000000"/>
                <w:kern w:val="0"/>
                <w:sz w:val="24"/>
                <w:szCs w:val="24"/>
                <w:lang w:val="en-US" w:eastAsia="zh-CN"/>
              </w:rPr>
              <w:t>1.</w:t>
            </w:r>
            <w:r>
              <w:rPr>
                <w:rFonts w:hint="eastAsia"/>
                <w:sz w:val="24"/>
                <w:szCs w:val="24"/>
                <w:lang w:val="en-US" w:eastAsia="zh-CN"/>
              </w:rPr>
              <w:t>《论高职学生职业能力及培养方法》于2011年发表在《岁月》第八期下杂志上；</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2.《高职课程“教、学、做”一体化的思考》--《商务礼仪》教学模式改革论文于2013年3月发表在《卷宗》杂志上；</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3.《基于高职课堂教学效果提升的几点思考》于2017年8月发表在《卷宗》杂志上；</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4.《浅谈礼仪文化在商务活动中的运用》于2018年９月发表在《短编小说》杂志上；</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8"/>
                <w:szCs w:val="28"/>
                <w:lang w:val="en-US" w:eastAsia="zh-CN"/>
              </w:rPr>
            </w:pPr>
            <w:r>
              <w:rPr>
                <w:rFonts w:hint="eastAsia"/>
                <w:sz w:val="24"/>
                <w:szCs w:val="24"/>
                <w:lang w:val="en-US" w:eastAsia="zh-CN"/>
              </w:rPr>
              <w:t>5.《浅谈礼仪的作用》于2018年8月发表在《家庭生活指南》杂志上。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1" w:hRule="atLeast"/>
          <w:jc w:val="center"/>
        </w:trPr>
        <w:tc>
          <w:tcPr>
            <w:tcW w:w="1597" w:type="dxa"/>
            <w:vAlign w:val="center"/>
          </w:tcPr>
          <w:p>
            <w:pPr>
              <w:snapToGrid w:val="0"/>
              <w:spacing w:line="400" w:lineRule="exact"/>
              <w:jc w:val="center"/>
              <w:rPr>
                <w:rFonts w:eastAsia="仿宋_GB2312"/>
                <w:sz w:val="28"/>
                <w:szCs w:val="28"/>
              </w:rPr>
            </w:pPr>
            <w:r>
              <w:rPr>
                <w:rFonts w:hint="eastAsia" w:ascii="方正仿宋简体" w:eastAsia="方正仿宋简体"/>
                <w:spacing w:val="-16"/>
                <w:sz w:val="28"/>
                <w:szCs w:val="28"/>
              </w:rPr>
              <w:t>本教材编写分工及主要贡献</w:t>
            </w:r>
          </w:p>
        </w:tc>
        <w:tc>
          <w:tcPr>
            <w:tcW w:w="7877" w:type="dxa"/>
            <w:gridSpan w:val="3"/>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本书由从教三十年的江西省中青年骨干教师孙金明教授领衔编写，2020年江西省人民政府高技能人才“能工巧匠”荣誉称号获得者王春凤副教授任第二主编，同时邀请了行业专家共同参与教材编写，由教学团队成员共同确定教材编写组织结构、教材编写的要求和原则。其中孙金明教授负责项目一、项目四、项目五、项目七的编写；王春凤老师编写了项目二；田川、万欢老师编写了项目三；孙金明、张志军编写项目六；最后由孙金明教授校对和统稿。</w:t>
            </w:r>
          </w:p>
          <w:p>
            <w:pPr>
              <w:rPr>
                <w:rFonts w:hint="eastAsia" w:asciiTheme="minorEastAsia" w:hAnsiTheme="minorEastAsia" w:eastAsiaTheme="minorEastAsia" w:cstheme="minorEastAsia"/>
                <w:sz w:val="28"/>
                <w:szCs w:val="28"/>
              </w:rPr>
            </w:pPr>
            <w:r>
              <w:rPr>
                <w:rFonts w:eastAsia="仿宋_GB2312"/>
                <w:sz w:val="28"/>
                <w:szCs w:val="28"/>
              </w:rPr>
              <w:t xml:space="preserve">          </w:t>
            </w:r>
            <w:r>
              <w:rPr>
                <w:rFonts w:hint="eastAsia" w:eastAsia="仿宋_GB2312"/>
                <w:sz w:val="28"/>
                <w:szCs w:val="28"/>
              </w:rPr>
              <w:t xml:space="preserve">               </w:t>
            </w:r>
            <w:r>
              <w:rPr>
                <w:rFonts w:hint="eastAsia" w:asciiTheme="minorEastAsia" w:hAnsiTheme="minorEastAsia" w:eastAsiaTheme="minorEastAsia" w:cstheme="minorEastAsia"/>
                <w:sz w:val="28"/>
                <w:szCs w:val="28"/>
              </w:rPr>
              <w:t xml:space="preserve"> </w:t>
            </w:r>
          </w:p>
          <w:p>
            <w:pPr>
              <w:rPr>
                <w:rFonts w:hint="eastAsia" w:asciiTheme="minorEastAsia" w:hAnsiTheme="minorEastAsia" w:eastAsiaTheme="minorEastAsia" w:cstheme="minorEastAsia"/>
                <w:sz w:val="28"/>
                <w:szCs w:val="28"/>
              </w:rPr>
            </w:pPr>
          </w:p>
          <w:p>
            <w:pPr>
              <w:ind w:firstLine="3640" w:firstLineChars="1300"/>
              <w:rPr>
                <w:rFonts w:hint="eastAsia" w:asciiTheme="minorEastAsia" w:hAnsiTheme="minorEastAsia" w:eastAsiaTheme="minorEastAsia" w:cstheme="minorEastAsia"/>
                <w:sz w:val="28"/>
                <w:szCs w:val="28"/>
                <w:u w:val="single"/>
                <w:lang w:val="en-US" w:eastAsia="zh-CN"/>
              </w:rPr>
            </w:pPr>
            <w:r>
              <w:rPr>
                <w:rFonts w:hint="eastAsia" w:asciiTheme="minorEastAsia" w:hAnsiTheme="minorEastAsia" w:eastAsiaTheme="minorEastAsia" w:cstheme="minorEastAsia"/>
                <w:sz w:val="28"/>
                <w:szCs w:val="28"/>
              </w:rPr>
              <w:t xml:space="preserve"> 本 人 签 名：</w:t>
            </w:r>
            <w:r>
              <w:rPr>
                <w:rFonts w:hint="eastAsia" w:asciiTheme="minorEastAsia" w:hAnsiTheme="minorEastAsia" w:eastAsiaTheme="minorEastAsia" w:cstheme="minorEastAsia"/>
                <w:sz w:val="28"/>
                <w:szCs w:val="28"/>
                <w:lang w:val="en-US" w:eastAsia="zh-CN"/>
              </w:rPr>
              <w:t>孙金明</w:t>
            </w:r>
          </w:p>
          <w:p>
            <w:pPr>
              <w:wordWrap w:val="0"/>
              <w:jc w:val="center"/>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 xml:space="preserve">                    2021</w:t>
            </w:r>
            <w:r>
              <w:rPr>
                <w:rFonts w:hint="eastAsia" w:asciiTheme="minorEastAsia" w:hAnsiTheme="minorEastAsia" w:eastAsiaTheme="minorEastAsia" w:cstheme="minorEastAsia"/>
                <w:sz w:val="28"/>
                <w:szCs w:val="28"/>
              </w:rPr>
              <w:t xml:space="preserve">年  </w:t>
            </w:r>
            <w:r>
              <w:rPr>
                <w:rFonts w:hint="eastAsia" w:asciiTheme="minorEastAsia" w:hAnsiTheme="minorEastAsia" w:eastAsiaTheme="minorEastAsia" w:cstheme="minorEastAsia"/>
                <w:sz w:val="28"/>
                <w:szCs w:val="28"/>
                <w:lang w:val="en-US" w:eastAsia="zh-CN"/>
              </w:rPr>
              <w:t>12</w:t>
            </w:r>
            <w:r>
              <w:rPr>
                <w:rFonts w:hint="eastAsia" w:asciiTheme="minorEastAsia" w:hAnsiTheme="minorEastAsia" w:eastAsiaTheme="minorEastAsia" w:cstheme="minorEastAsia"/>
                <w:sz w:val="28"/>
                <w:szCs w:val="28"/>
              </w:rPr>
              <w:t xml:space="preserve">  月  </w:t>
            </w:r>
            <w:r>
              <w:rPr>
                <w:rFonts w:hint="eastAsia" w:asciiTheme="minorEastAsia" w:hAnsiTheme="minorEastAsia" w:eastAsiaTheme="minorEastAsia" w:cstheme="minorEastAsia"/>
                <w:sz w:val="28"/>
                <w:szCs w:val="28"/>
                <w:lang w:val="en-US" w:eastAsia="zh-CN"/>
              </w:rPr>
              <w:t>16</w:t>
            </w:r>
            <w:r>
              <w:rPr>
                <w:rFonts w:hint="eastAsia" w:asciiTheme="minorEastAsia" w:hAnsiTheme="minorEastAsia" w:eastAsiaTheme="minorEastAsia" w:cstheme="minorEastAsia"/>
                <w:sz w:val="28"/>
                <w:szCs w:val="28"/>
              </w:rPr>
              <w:t xml:space="preserve"> 日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eastAsia="仿宋_GB2312"/>
                <w:sz w:val="28"/>
                <w:szCs w:val="28"/>
              </w:rPr>
            </w:pPr>
          </w:p>
          <w:p>
            <w:pPr>
              <w:wordWrap w:val="0"/>
              <w:jc w:val="both"/>
              <w:rPr>
                <w:rFonts w:eastAsia="仿宋_GB2312"/>
                <w:sz w:val="28"/>
                <w:szCs w:val="28"/>
              </w:rPr>
            </w:pPr>
          </w:p>
          <w:p>
            <w:pPr>
              <w:wordWrap w:val="0"/>
              <w:jc w:val="both"/>
              <w:rPr>
                <w:rFonts w:eastAsia="仿宋_GB2312"/>
                <w:sz w:val="28"/>
                <w:szCs w:val="28"/>
              </w:rPr>
            </w:pPr>
          </w:p>
          <w:p>
            <w:pPr>
              <w:wordWrap w:val="0"/>
              <w:jc w:val="both"/>
              <w:rPr>
                <w:rFonts w:eastAsia="仿宋_GB2312"/>
                <w:sz w:val="28"/>
                <w:szCs w:val="28"/>
              </w:rPr>
            </w:pPr>
          </w:p>
          <w:p>
            <w:pPr>
              <w:wordWrap w:val="0"/>
              <w:jc w:val="both"/>
              <w:rPr>
                <w:rFonts w:eastAsia="仿宋_GB2312"/>
                <w:sz w:val="28"/>
                <w:szCs w:val="28"/>
              </w:rPr>
            </w:pPr>
          </w:p>
        </w:tc>
      </w:tr>
    </w:tbl>
    <w:p>
      <w:pPr>
        <w:snapToGrid w:val="0"/>
        <w:jc w:val="center"/>
        <w:rPr>
          <w:rFonts w:hint="eastAsia" w:ascii="方正仿宋简体" w:eastAsia="方正仿宋简体"/>
          <w:sz w:val="28"/>
          <w:szCs w:val="28"/>
        </w:rPr>
        <w:sectPr>
          <w:footerReference r:id="rId3" w:type="default"/>
          <w:pgSz w:w="11906" w:h="16838"/>
          <w:pgMar w:top="1440" w:right="1800" w:bottom="1440" w:left="1800" w:header="851" w:footer="992" w:gutter="0"/>
          <w:cols w:space="425" w:num="1"/>
          <w:docGrid w:type="lines" w:linePitch="312" w:charSpace="0"/>
        </w:sectPr>
      </w:pPr>
    </w:p>
    <w:tbl>
      <w:tblPr>
        <w:tblStyle w:val="5"/>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7"/>
        <w:gridCol w:w="3904"/>
        <w:gridCol w:w="1538"/>
        <w:gridCol w:w="2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1597"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主编</w:t>
            </w:r>
          </w:p>
          <w:p>
            <w:pPr>
              <w:snapToGrid w:val="0"/>
              <w:jc w:val="center"/>
              <w:rPr>
                <w:rFonts w:ascii="方正仿宋简体" w:eastAsia="方正仿宋简体"/>
                <w:sz w:val="28"/>
                <w:szCs w:val="28"/>
              </w:rPr>
            </w:pPr>
            <w:r>
              <w:rPr>
                <w:rFonts w:hint="eastAsia" w:ascii="方正仿宋简体" w:eastAsia="方正仿宋简体"/>
                <w:sz w:val="28"/>
                <w:szCs w:val="28"/>
              </w:rPr>
              <w:t>姓    名</w:t>
            </w:r>
          </w:p>
        </w:tc>
        <w:tc>
          <w:tcPr>
            <w:tcW w:w="3904" w:type="dxa"/>
            <w:vAlign w:val="center"/>
          </w:tcPr>
          <w:p>
            <w:pPr>
              <w:snapToGrid w:val="0"/>
              <w:jc w:val="center"/>
              <w:rPr>
                <w:rFonts w:hint="default" w:ascii="方正仿宋简体" w:eastAsia="方正仿宋简体"/>
                <w:sz w:val="28"/>
                <w:szCs w:val="28"/>
                <w:lang w:val="en-US"/>
              </w:rPr>
            </w:pPr>
            <w:r>
              <w:rPr>
                <w:rFonts w:hint="eastAsia" w:ascii="方正仿宋简体" w:eastAsia="方正仿宋简体"/>
                <w:sz w:val="28"/>
                <w:szCs w:val="28"/>
              </w:rPr>
              <w:t>王春凤</w:t>
            </w:r>
          </w:p>
        </w:tc>
        <w:tc>
          <w:tcPr>
            <w:tcW w:w="1538"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性别</w:t>
            </w:r>
          </w:p>
        </w:tc>
        <w:tc>
          <w:tcPr>
            <w:tcW w:w="2435"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 xml:space="preserve">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1597"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政治面貌</w:t>
            </w:r>
          </w:p>
        </w:tc>
        <w:tc>
          <w:tcPr>
            <w:tcW w:w="3904"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中共党员</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国籍</w:t>
            </w:r>
          </w:p>
        </w:tc>
        <w:tc>
          <w:tcPr>
            <w:tcW w:w="2435"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597"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工作单位</w:t>
            </w:r>
          </w:p>
        </w:tc>
        <w:tc>
          <w:tcPr>
            <w:tcW w:w="3904"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江西旅游商贸职业学院</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民族</w:t>
            </w:r>
          </w:p>
        </w:tc>
        <w:tc>
          <w:tcPr>
            <w:tcW w:w="2435"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597" w:type="dxa"/>
            <w:vAlign w:val="center"/>
          </w:tcPr>
          <w:p>
            <w:pPr>
              <w:snapToGrid w:val="0"/>
              <w:ind w:left="-3"/>
              <w:jc w:val="center"/>
              <w:rPr>
                <w:rFonts w:hint="default" w:ascii="方正仿宋简体" w:eastAsia="方正仿宋简体"/>
                <w:sz w:val="28"/>
                <w:szCs w:val="28"/>
                <w:lang w:val="en-US" w:eastAsia="zh-CN"/>
              </w:rPr>
            </w:pPr>
            <w:r>
              <w:rPr>
                <w:rFonts w:hint="eastAsia" w:ascii="方正仿宋简体" w:eastAsia="方正仿宋简体"/>
                <w:sz w:val="28"/>
                <w:szCs w:val="28"/>
                <w:lang w:val="en-US" w:eastAsia="zh-CN"/>
              </w:rPr>
              <w:t>所在省市</w:t>
            </w:r>
          </w:p>
        </w:tc>
        <w:tc>
          <w:tcPr>
            <w:tcW w:w="3904" w:type="dxa"/>
            <w:vAlign w:val="center"/>
          </w:tcPr>
          <w:p>
            <w:pPr>
              <w:snapToGrid w:val="0"/>
              <w:ind w:left="-3"/>
              <w:jc w:val="center"/>
              <w:rPr>
                <w:rFonts w:hint="default" w:ascii="方正仿宋简体" w:eastAsia="方正仿宋简体"/>
                <w:sz w:val="28"/>
                <w:szCs w:val="28"/>
                <w:lang w:val="en-US" w:eastAsia="zh-CN"/>
              </w:rPr>
            </w:pPr>
            <w:r>
              <w:rPr>
                <w:rFonts w:hint="eastAsia" w:ascii="方正仿宋简体" w:eastAsia="方正仿宋简体"/>
                <w:sz w:val="28"/>
                <w:szCs w:val="28"/>
                <w:lang w:val="en-US" w:eastAsia="zh-CN"/>
              </w:rPr>
              <w:t>江西省南昌市</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职称</w:t>
            </w:r>
          </w:p>
        </w:tc>
        <w:tc>
          <w:tcPr>
            <w:tcW w:w="2435" w:type="dxa"/>
            <w:vAlign w:val="center"/>
          </w:tcPr>
          <w:p>
            <w:pPr>
              <w:snapToGrid w:val="0"/>
              <w:ind w:left="-3" w:firstLine="840" w:firstLineChars="300"/>
              <w:rPr>
                <w:rFonts w:ascii="方正仿宋简体" w:eastAsia="方正仿宋简体"/>
                <w:sz w:val="28"/>
                <w:szCs w:val="28"/>
              </w:rPr>
            </w:pPr>
            <w:r>
              <w:rPr>
                <w:rFonts w:hint="eastAsia" w:ascii="方正仿宋简体" w:eastAsia="方正仿宋简体"/>
                <w:sz w:val="28"/>
                <w:szCs w:val="28"/>
                <w:lang w:val="en-US" w:eastAsia="zh-CN"/>
              </w:rPr>
              <w:t>副</w:t>
            </w:r>
            <w:r>
              <w:rPr>
                <w:rFonts w:hint="eastAsia" w:ascii="方正仿宋简体" w:eastAsia="方正仿宋简体"/>
                <w:sz w:val="28"/>
                <w:szCs w:val="28"/>
              </w:rPr>
              <w:t>教授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1597"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专业领域</w:t>
            </w:r>
          </w:p>
        </w:tc>
        <w:tc>
          <w:tcPr>
            <w:tcW w:w="3904"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市场营销</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电话</w:t>
            </w:r>
          </w:p>
        </w:tc>
        <w:tc>
          <w:tcPr>
            <w:tcW w:w="2435" w:type="dxa"/>
            <w:vAlign w:val="center"/>
          </w:tcPr>
          <w:p>
            <w:pPr>
              <w:snapToGrid w:val="0"/>
              <w:ind w:left="-3"/>
              <w:jc w:val="center"/>
              <w:rPr>
                <w:rFonts w:hint="default" w:ascii="方正仿宋简体" w:eastAsia="方正仿宋简体"/>
                <w:sz w:val="28"/>
                <w:szCs w:val="28"/>
                <w:lang w:val="en-US" w:eastAsia="zh-CN"/>
              </w:rPr>
            </w:pPr>
            <w:r>
              <w:rPr>
                <w:rFonts w:hint="eastAsia" w:ascii="方正仿宋简体" w:eastAsia="方正仿宋简体"/>
                <w:sz w:val="28"/>
                <w:szCs w:val="28"/>
                <w:lang w:val="en-US" w:eastAsia="zh-CN"/>
              </w:rPr>
              <w:t>18970902928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2" w:hRule="atLeast"/>
          <w:jc w:val="center"/>
        </w:trPr>
        <w:tc>
          <w:tcPr>
            <w:tcW w:w="1597"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何时何地受何种</w:t>
            </w:r>
          </w:p>
          <w:p>
            <w:pPr>
              <w:snapToGrid w:val="0"/>
              <w:ind w:left="-3"/>
              <w:jc w:val="center"/>
              <w:rPr>
                <w:rFonts w:ascii="方正仿宋简体" w:eastAsia="方正仿宋简体"/>
                <w:spacing w:val="-16"/>
                <w:w w:val="80"/>
                <w:sz w:val="28"/>
                <w:szCs w:val="28"/>
              </w:rPr>
            </w:pPr>
            <w:r>
              <w:rPr>
                <w:rFonts w:hint="eastAsia" w:ascii="方正仿宋简体" w:eastAsia="方正仿宋简体"/>
                <w:spacing w:val="-16"/>
                <w:sz w:val="28"/>
                <w:szCs w:val="28"/>
              </w:rPr>
              <w:t>省部级及以上奖励</w:t>
            </w:r>
          </w:p>
        </w:tc>
        <w:tc>
          <w:tcPr>
            <w:tcW w:w="7877" w:type="dxa"/>
            <w:gridSpan w:val="3"/>
            <w:vAlign w:val="center"/>
          </w:tcPr>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宋体" w:cs="Times New Roman"/>
                <w:sz w:val="24"/>
                <w:szCs w:val="24"/>
                <w:lang w:val="en-US" w:eastAsia="zh-CN"/>
              </w:rPr>
            </w:pPr>
            <w:r>
              <w:rPr>
                <w:rFonts w:hint="eastAsia" w:eastAsia="宋体" w:cs="Times New Roman"/>
                <w:sz w:val="24"/>
                <w:szCs w:val="24"/>
                <w:lang w:val="en-US" w:eastAsia="zh-CN"/>
              </w:rPr>
              <w:t>第二主编王春凤：</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2020年获江西省人民政府高技能人才“能工巧匠”荣誉称号。</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2020年荣获江西省职业院校技能大赛教学能力比赛中职组二等奖。</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eastAsia="宋体" w:cs="Times New Roman"/>
                <w:sz w:val="24"/>
                <w:szCs w:val="24"/>
                <w:lang w:val="en-US" w:eastAsia="zh-CN"/>
              </w:rPr>
            </w:pPr>
            <w:r>
              <w:rPr>
                <w:rFonts w:hint="default" w:eastAsia="宋体" w:cs="Times New Roman"/>
                <w:sz w:val="24"/>
                <w:szCs w:val="24"/>
                <w:lang w:val="en-US" w:eastAsia="zh-CN"/>
              </w:rPr>
              <w:t>2020年江西省“振兴杯”茶艺行业职业技能竞赛裁判员</w:t>
            </w:r>
            <w:r>
              <w:rPr>
                <w:rFonts w:hint="eastAsia" w:eastAsia="宋体" w:cs="Times New Roman"/>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jc w:val="center"/>
        </w:trPr>
        <w:tc>
          <w:tcPr>
            <w:tcW w:w="1597" w:type="dxa"/>
            <w:vAlign w:val="center"/>
          </w:tcPr>
          <w:p>
            <w:pPr>
              <w:snapToGrid w:val="0"/>
              <w:spacing w:line="400" w:lineRule="exact"/>
              <w:jc w:val="center"/>
              <w:rPr>
                <w:rFonts w:ascii="方正仿宋简体" w:eastAsia="方正仿宋简体"/>
                <w:spacing w:val="-16"/>
                <w:sz w:val="28"/>
                <w:szCs w:val="28"/>
              </w:rPr>
            </w:pPr>
            <w:r>
              <w:rPr>
                <w:rFonts w:hint="eastAsia" w:ascii="方正仿宋简体" w:eastAsia="方正仿宋简体"/>
                <w:spacing w:val="-16"/>
                <w:sz w:val="28"/>
                <w:szCs w:val="28"/>
              </w:rPr>
              <w:t>主要教学、行业工作经历</w:t>
            </w:r>
          </w:p>
        </w:tc>
        <w:tc>
          <w:tcPr>
            <w:tcW w:w="7877" w:type="dxa"/>
            <w:gridSpan w:val="3"/>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第</w:t>
            </w:r>
            <w:r>
              <w:rPr>
                <w:rFonts w:hint="default" w:eastAsia="宋体" w:cs="Times New Roman"/>
                <w:sz w:val="24"/>
                <w:szCs w:val="24"/>
                <w:lang w:val="en-US" w:eastAsia="zh-CN"/>
              </w:rPr>
              <w:t>二</w:t>
            </w:r>
            <w:r>
              <w:rPr>
                <w:rFonts w:hint="eastAsia" w:eastAsia="宋体" w:cs="Times New Roman"/>
                <w:sz w:val="24"/>
                <w:szCs w:val="24"/>
                <w:lang w:val="en-US" w:eastAsia="zh-CN"/>
              </w:rPr>
              <w:t>主编</w:t>
            </w:r>
            <w:r>
              <w:rPr>
                <w:rFonts w:hint="default" w:eastAsia="宋体" w:cs="Times New Roman"/>
                <w:sz w:val="24"/>
                <w:szCs w:val="24"/>
                <w:lang w:val="en-US" w:eastAsia="zh-CN"/>
              </w:rPr>
              <w:t>王春凤</w:t>
            </w:r>
            <w:r>
              <w:rPr>
                <w:rFonts w:hint="eastAsia" w:eastAsia="宋体" w:cs="Times New Roman"/>
                <w:sz w:val="24"/>
                <w:szCs w:val="24"/>
                <w:lang w:val="en-US" w:eastAsia="zh-CN"/>
              </w:rPr>
              <w:t>，</w:t>
            </w:r>
            <w:r>
              <w:rPr>
                <w:rFonts w:hint="default" w:eastAsia="宋体" w:cs="Times New Roman"/>
                <w:sz w:val="24"/>
                <w:szCs w:val="24"/>
                <w:lang w:val="en-US" w:eastAsia="zh-CN"/>
              </w:rPr>
              <w:t>1999年-2011年在东华理工大学软件学院和经济管理学院任职任教，2011年至今</w:t>
            </w:r>
            <w:r>
              <w:rPr>
                <w:rFonts w:hint="eastAsia" w:eastAsia="宋体" w:cs="Times New Roman"/>
                <w:sz w:val="24"/>
                <w:szCs w:val="24"/>
                <w:lang w:val="en-US" w:eastAsia="zh-CN"/>
              </w:rPr>
              <w:t>任江西旅游商贸职业学院经济管理分院市场营销教研室专职“双师型”教师，</w:t>
            </w:r>
            <w:r>
              <w:rPr>
                <w:rFonts w:hint="default" w:eastAsia="宋体" w:cs="Times New Roman"/>
                <w:sz w:val="24"/>
                <w:szCs w:val="24"/>
                <w:lang w:val="en-US" w:eastAsia="zh-CN"/>
              </w:rPr>
              <w:t>副</w:t>
            </w:r>
            <w:r>
              <w:rPr>
                <w:rFonts w:hint="eastAsia" w:eastAsia="宋体" w:cs="Times New Roman"/>
                <w:sz w:val="24"/>
                <w:szCs w:val="24"/>
                <w:lang w:val="en-US" w:eastAsia="zh-CN"/>
              </w:rPr>
              <w:t>教授、</w:t>
            </w:r>
            <w:r>
              <w:rPr>
                <w:rFonts w:hint="default" w:eastAsia="宋体" w:cs="Times New Roman"/>
                <w:sz w:val="24"/>
                <w:szCs w:val="24"/>
                <w:lang w:val="en-US" w:eastAsia="zh-CN"/>
              </w:rPr>
              <w:t>国家</w:t>
            </w:r>
            <w:r>
              <w:rPr>
                <w:rFonts w:hint="eastAsia" w:eastAsia="宋体" w:cs="Times New Roman"/>
                <w:sz w:val="24"/>
                <w:szCs w:val="24"/>
                <w:lang w:val="en-US" w:eastAsia="zh-CN"/>
              </w:rPr>
              <w:t>高级</w:t>
            </w:r>
            <w:r>
              <w:rPr>
                <w:rFonts w:hint="default" w:eastAsia="宋体" w:cs="Times New Roman"/>
                <w:sz w:val="24"/>
                <w:szCs w:val="24"/>
                <w:lang w:val="en-US" w:eastAsia="zh-CN"/>
              </w:rPr>
              <w:t>茶艺师</w:t>
            </w:r>
            <w:r>
              <w:rPr>
                <w:rFonts w:hint="eastAsia" w:eastAsia="宋体" w:cs="Times New Roman"/>
                <w:sz w:val="24"/>
                <w:szCs w:val="24"/>
                <w:lang w:val="en-US" w:eastAsia="zh-CN"/>
              </w:rPr>
              <w:t>、</w:t>
            </w:r>
            <w:r>
              <w:rPr>
                <w:rFonts w:hint="default" w:eastAsia="宋体" w:cs="Times New Roman"/>
                <w:sz w:val="24"/>
                <w:szCs w:val="24"/>
                <w:lang w:val="en-US" w:eastAsia="zh-CN"/>
              </w:rPr>
              <w:t>高级礼仪培训师，</w:t>
            </w:r>
            <w:r>
              <w:rPr>
                <w:rFonts w:hint="eastAsia" w:eastAsia="宋体" w:cs="Times New Roman"/>
                <w:sz w:val="24"/>
                <w:szCs w:val="24"/>
                <w:lang w:val="en-US" w:eastAsia="zh-CN"/>
              </w:rPr>
              <w:t>2020年获江西省人民政府高技能人才“能工巧匠”荣誉称号，2020年在学校设立了江西省王春凤茶艺技能大师工作室。现主要从事《商务礼仪》、《</w:t>
            </w:r>
            <w:r>
              <w:rPr>
                <w:rFonts w:hint="default" w:eastAsia="宋体" w:cs="Times New Roman"/>
                <w:sz w:val="24"/>
                <w:szCs w:val="24"/>
                <w:lang w:val="en-US" w:eastAsia="zh-CN"/>
              </w:rPr>
              <w:t>客户关系管理</w:t>
            </w:r>
            <w:r>
              <w:rPr>
                <w:rFonts w:hint="eastAsia" w:eastAsia="宋体" w:cs="Times New Roman"/>
                <w:sz w:val="24"/>
                <w:szCs w:val="24"/>
                <w:lang w:val="en-US" w:eastAsia="zh-CN"/>
              </w:rPr>
              <w:t>》、《</w:t>
            </w:r>
            <w:r>
              <w:rPr>
                <w:rFonts w:hint="default" w:eastAsia="宋体" w:cs="Times New Roman"/>
                <w:sz w:val="24"/>
                <w:szCs w:val="24"/>
                <w:lang w:val="en-US" w:eastAsia="zh-CN"/>
              </w:rPr>
              <w:t>茶艺与茶叶营销</w:t>
            </w:r>
            <w:r>
              <w:rPr>
                <w:rFonts w:hint="eastAsia" w:eastAsia="宋体" w:cs="Times New Roman"/>
                <w:sz w:val="24"/>
                <w:szCs w:val="24"/>
                <w:lang w:val="en-US" w:eastAsia="zh-CN"/>
              </w:rPr>
              <w:t>》等课程的教学和理论研究。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2" w:hRule="atLeast"/>
          <w:jc w:val="center"/>
        </w:trPr>
        <w:tc>
          <w:tcPr>
            <w:tcW w:w="1597" w:type="dxa"/>
            <w:vAlign w:val="center"/>
          </w:tcPr>
          <w:p>
            <w:pPr>
              <w:snapToGrid w:val="0"/>
              <w:spacing w:line="400" w:lineRule="exact"/>
              <w:jc w:val="center"/>
              <w:rPr>
                <w:rFonts w:ascii="方正仿宋简体" w:eastAsia="方正仿宋简体"/>
                <w:spacing w:val="-16"/>
                <w:sz w:val="28"/>
                <w:szCs w:val="28"/>
              </w:rPr>
            </w:pPr>
            <w:r>
              <w:rPr>
                <w:rFonts w:hint="eastAsia" w:ascii="方正仿宋简体" w:eastAsia="方正仿宋简体"/>
                <w:spacing w:val="-16"/>
                <w:sz w:val="28"/>
                <w:szCs w:val="28"/>
              </w:rPr>
              <w:t>教材编写经历和主要成果</w:t>
            </w:r>
          </w:p>
        </w:tc>
        <w:tc>
          <w:tcPr>
            <w:tcW w:w="7877" w:type="dxa"/>
            <w:gridSpan w:val="3"/>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1.主编教材《</w:t>
            </w:r>
            <w:r>
              <w:rPr>
                <w:rFonts w:hint="default" w:eastAsia="宋体" w:cs="Times New Roman"/>
                <w:sz w:val="24"/>
                <w:szCs w:val="24"/>
                <w:lang w:val="en-US" w:eastAsia="zh-CN"/>
              </w:rPr>
              <w:t>客户关系管理</w:t>
            </w:r>
            <w:r>
              <w:rPr>
                <w:rFonts w:hint="eastAsia" w:eastAsia="宋体" w:cs="Times New Roman"/>
                <w:sz w:val="24"/>
                <w:szCs w:val="24"/>
                <w:lang w:val="en-US" w:eastAsia="zh-CN"/>
              </w:rPr>
              <w:t>》于20</w:t>
            </w:r>
            <w:r>
              <w:rPr>
                <w:rFonts w:hint="default" w:eastAsia="宋体" w:cs="Times New Roman"/>
                <w:sz w:val="24"/>
                <w:szCs w:val="24"/>
                <w:lang w:val="en-US" w:eastAsia="zh-CN"/>
              </w:rPr>
              <w:t>16</w:t>
            </w:r>
            <w:r>
              <w:rPr>
                <w:rFonts w:hint="eastAsia" w:eastAsia="宋体" w:cs="Times New Roman"/>
                <w:sz w:val="24"/>
                <w:szCs w:val="24"/>
                <w:lang w:val="en-US" w:eastAsia="zh-CN"/>
              </w:rPr>
              <w:t>年由</w:t>
            </w:r>
            <w:r>
              <w:rPr>
                <w:rFonts w:hint="default" w:eastAsia="宋体" w:cs="Times New Roman"/>
                <w:sz w:val="24"/>
                <w:szCs w:val="24"/>
                <w:lang w:val="en-US" w:eastAsia="zh-CN"/>
              </w:rPr>
              <w:t>上海交大</w:t>
            </w:r>
            <w:r>
              <w:rPr>
                <w:rFonts w:hint="eastAsia" w:eastAsia="宋体" w:cs="Times New Roman"/>
                <w:sz w:val="24"/>
                <w:szCs w:val="24"/>
                <w:lang w:val="en-US" w:eastAsia="zh-CN"/>
              </w:rPr>
              <w:t>出版社出版</w:t>
            </w:r>
            <w:r>
              <w:rPr>
                <w:rFonts w:hint="default" w:eastAsia="宋体"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2.主编教材《</w:t>
            </w:r>
            <w:r>
              <w:rPr>
                <w:rFonts w:hint="default" w:eastAsia="宋体" w:cs="Times New Roman"/>
                <w:sz w:val="24"/>
                <w:szCs w:val="24"/>
                <w:lang w:val="en-US" w:eastAsia="zh-CN"/>
              </w:rPr>
              <w:t>客户关系管理</w:t>
            </w:r>
            <w:r>
              <w:rPr>
                <w:rFonts w:hint="eastAsia" w:eastAsia="宋体" w:cs="Times New Roman"/>
                <w:sz w:val="24"/>
                <w:szCs w:val="24"/>
                <w:lang w:val="en-US" w:eastAsia="zh-CN"/>
              </w:rPr>
              <w:t>》</w:t>
            </w:r>
            <w:r>
              <w:rPr>
                <w:rFonts w:hint="default" w:eastAsia="宋体" w:cs="Times New Roman"/>
                <w:sz w:val="24"/>
                <w:szCs w:val="24"/>
                <w:lang w:val="en-US" w:eastAsia="zh-CN"/>
              </w:rPr>
              <w:t>含微课</w:t>
            </w:r>
            <w:r>
              <w:rPr>
                <w:rFonts w:hint="eastAsia" w:eastAsia="宋体" w:cs="Times New Roman"/>
                <w:sz w:val="24"/>
                <w:szCs w:val="24"/>
                <w:lang w:val="en-US" w:eastAsia="zh-CN"/>
              </w:rPr>
              <w:t>于20</w:t>
            </w:r>
            <w:r>
              <w:rPr>
                <w:rFonts w:hint="default" w:eastAsia="宋体" w:cs="Times New Roman"/>
                <w:sz w:val="24"/>
                <w:szCs w:val="24"/>
                <w:lang w:val="en-US" w:eastAsia="zh-CN"/>
              </w:rPr>
              <w:t>19</w:t>
            </w:r>
            <w:r>
              <w:rPr>
                <w:rFonts w:hint="eastAsia" w:eastAsia="宋体" w:cs="Times New Roman"/>
                <w:sz w:val="24"/>
                <w:szCs w:val="24"/>
                <w:lang w:val="en-US" w:eastAsia="zh-CN"/>
              </w:rPr>
              <w:t>年</w:t>
            </w:r>
            <w:r>
              <w:rPr>
                <w:rFonts w:hint="default" w:eastAsia="宋体" w:cs="Times New Roman"/>
                <w:sz w:val="24"/>
                <w:szCs w:val="24"/>
                <w:lang w:val="en-US" w:eastAsia="zh-CN"/>
              </w:rPr>
              <w:t>华东交大</w:t>
            </w:r>
            <w:r>
              <w:rPr>
                <w:rFonts w:hint="eastAsia" w:eastAsia="宋体" w:cs="Times New Roman"/>
                <w:sz w:val="24"/>
                <w:szCs w:val="24"/>
                <w:lang w:val="en-US" w:eastAsia="zh-CN"/>
              </w:rPr>
              <w:t>出版社</w:t>
            </w:r>
            <w:r>
              <w:rPr>
                <w:rFonts w:hint="default" w:eastAsia="宋体" w:cs="Times New Roman"/>
                <w:sz w:val="24"/>
                <w:szCs w:val="24"/>
                <w:lang w:val="en-US" w:eastAsia="zh-CN"/>
              </w:rPr>
              <w:t>再次</w:t>
            </w:r>
            <w:r>
              <w:rPr>
                <w:rFonts w:hint="eastAsia" w:eastAsia="宋体" w:cs="Times New Roman"/>
                <w:sz w:val="24"/>
                <w:szCs w:val="24"/>
                <w:lang w:val="en-US" w:eastAsia="zh-CN"/>
              </w:rPr>
              <w:t>出版，书号ISBN978-7-</w:t>
            </w:r>
            <w:r>
              <w:rPr>
                <w:rFonts w:hint="default" w:eastAsia="宋体" w:cs="Times New Roman"/>
                <w:sz w:val="24"/>
                <w:szCs w:val="24"/>
                <w:lang w:val="en-US" w:eastAsia="zh-CN"/>
              </w:rPr>
              <w:t>313</w:t>
            </w:r>
            <w:r>
              <w:rPr>
                <w:rFonts w:hint="eastAsia" w:eastAsia="宋体" w:cs="Times New Roman"/>
                <w:sz w:val="24"/>
                <w:szCs w:val="24"/>
                <w:lang w:val="en-US" w:eastAsia="zh-CN"/>
              </w:rPr>
              <w:t>-</w:t>
            </w:r>
            <w:r>
              <w:rPr>
                <w:rFonts w:hint="default" w:eastAsia="宋体" w:cs="Times New Roman"/>
                <w:sz w:val="24"/>
                <w:szCs w:val="24"/>
                <w:lang w:val="en-US" w:eastAsia="zh-CN"/>
              </w:rPr>
              <w:t>12223</w:t>
            </w:r>
            <w:r>
              <w:rPr>
                <w:rFonts w:hint="eastAsia" w:eastAsia="宋体" w:cs="Times New Roman"/>
                <w:sz w:val="24"/>
                <w:szCs w:val="24"/>
                <w:lang w:val="en-US" w:eastAsia="zh-CN"/>
              </w:rPr>
              <w:t>-3。</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3.</w:t>
            </w:r>
            <w:r>
              <w:rPr>
                <w:rFonts w:hint="default" w:eastAsia="宋体" w:cs="Times New Roman"/>
                <w:sz w:val="24"/>
                <w:szCs w:val="24"/>
                <w:lang w:val="en-US" w:eastAsia="zh-CN"/>
              </w:rPr>
              <w:t>参</w:t>
            </w:r>
            <w:r>
              <w:rPr>
                <w:rFonts w:hint="eastAsia" w:eastAsia="宋体" w:cs="Times New Roman"/>
                <w:sz w:val="24"/>
                <w:szCs w:val="24"/>
                <w:lang w:val="en-US" w:eastAsia="zh-CN"/>
              </w:rPr>
              <w:t>编教材《商务礼仪实务》于2013年7月由人民邮电出版社出版，书号ISBN978-7-115-30587-9。</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4.</w:t>
            </w:r>
            <w:r>
              <w:rPr>
                <w:rFonts w:hint="default" w:eastAsia="宋体" w:cs="Times New Roman"/>
                <w:sz w:val="24"/>
                <w:szCs w:val="24"/>
                <w:lang w:val="en-US" w:eastAsia="zh-CN"/>
              </w:rPr>
              <w:t>参</w:t>
            </w:r>
            <w:r>
              <w:rPr>
                <w:rFonts w:hint="eastAsia" w:eastAsia="宋体" w:cs="Times New Roman"/>
                <w:sz w:val="24"/>
                <w:szCs w:val="24"/>
                <w:lang w:val="en-US" w:eastAsia="zh-CN"/>
              </w:rPr>
              <w:t>编教材《商务礼仪实务》（附微课视频）于2019年1月由人民邮电出版社出版，书号ISBN978-7-115-49891-5。</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5.</w:t>
            </w:r>
            <w:r>
              <w:rPr>
                <w:rFonts w:hint="default" w:eastAsia="宋体" w:cs="Times New Roman"/>
                <w:sz w:val="24"/>
                <w:szCs w:val="24"/>
                <w:lang w:val="en-US" w:eastAsia="zh-CN"/>
              </w:rPr>
              <w:t>参</w:t>
            </w:r>
            <w:r>
              <w:rPr>
                <w:rFonts w:hint="eastAsia" w:eastAsia="宋体" w:cs="Times New Roman"/>
                <w:sz w:val="24"/>
                <w:szCs w:val="24"/>
                <w:lang w:val="en-US" w:eastAsia="zh-CN"/>
              </w:rPr>
              <w:t>编教材《商务礼仪》于2019年4月由湖南师范大学出版社出版，书号ISBN978-7-5648-0822-8。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3" w:hRule="atLeast"/>
          <w:jc w:val="center"/>
        </w:trPr>
        <w:tc>
          <w:tcPr>
            <w:tcW w:w="1597" w:type="dxa"/>
            <w:vAlign w:val="center"/>
          </w:tcPr>
          <w:p>
            <w:pPr>
              <w:snapToGrid w:val="0"/>
              <w:spacing w:line="400" w:lineRule="exact"/>
              <w:jc w:val="center"/>
              <w:rPr>
                <w:rFonts w:ascii="方正仿宋简体" w:eastAsia="方正仿宋简体"/>
                <w:spacing w:val="-16"/>
                <w:sz w:val="28"/>
                <w:szCs w:val="28"/>
              </w:rPr>
            </w:pPr>
            <w:r>
              <w:rPr>
                <w:rFonts w:hint="eastAsia" w:ascii="方正仿宋简体" w:eastAsia="方正仿宋简体"/>
                <w:spacing w:val="-16"/>
                <w:sz w:val="28"/>
                <w:szCs w:val="28"/>
              </w:rPr>
              <w:t>主要研究成果</w:t>
            </w:r>
          </w:p>
        </w:tc>
        <w:tc>
          <w:tcPr>
            <w:tcW w:w="7877" w:type="dxa"/>
            <w:gridSpan w:val="3"/>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第</w:t>
            </w:r>
            <w:r>
              <w:rPr>
                <w:rFonts w:hint="default" w:eastAsia="宋体" w:cs="Times New Roman"/>
                <w:sz w:val="24"/>
                <w:szCs w:val="24"/>
                <w:lang w:val="en-US" w:eastAsia="zh-CN"/>
              </w:rPr>
              <w:t>二</w:t>
            </w:r>
            <w:r>
              <w:rPr>
                <w:rFonts w:hint="eastAsia" w:eastAsia="宋体" w:cs="Times New Roman"/>
                <w:sz w:val="24"/>
                <w:szCs w:val="24"/>
                <w:lang w:val="en-US" w:eastAsia="zh-CN"/>
              </w:rPr>
              <w:t>主编</w:t>
            </w:r>
            <w:r>
              <w:rPr>
                <w:rFonts w:hint="default" w:eastAsia="宋体" w:cs="Times New Roman"/>
                <w:sz w:val="24"/>
                <w:szCs w:val="24"/>
                <w:lang w:val="en-US" w:eastAsia="zh-CN"/>
              </w:rPr>
              <w:t>王春凤</w:t>
            </w:r>
            <w:r>
              <w:rPr>
                <w:rFonts w:hint="eastAsia" w:eastAsia="宋体" w:cs="Times New Roman"/>
                <w:sz w:val="24"/>
                <w:szCs w:val="24"/>
                <w:lang w:val="en-US" w:eastAsia="zh-CN"/>
              </w:rPr>
              <w:t>教授近</w:t>
            </w:r>
            <w:r>
              <w:rPr>
                <w:rFonts w:hint="default" w:eastAsia="宋体" w:cs="Times New Roman"/>
                <w:sz w:val="24"/>
                <w:szCs w:val="24"/>
                <w:lang w:val="en-US" w:eastAsia="zh-CN"/>
              </w:rPr>
              <w:t>三</w:t>
            </w:r>
            <w:r>
              <w:rPr>
                <w:rFonts w:hint="eastAsia" w:eastAsia="宋体" w:cs="Times New Roman"/>
                <w:sz w:val="24"/>
                <w:szCs w:val="24"/>
                <w:lang w:val="en-US" w:eastAsia="zh-CN"/>
              </w:rPr>
              <w:t>年主要研究成果：</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1.《</w:t>
            </w:r>
            <w:r>
              <w:rPr>
                <w:rFonts w:hint="default" w:eastAsia="宋体" w:cs="Times New Roman"/>
                <w:sz w:val="24"/>
                <w:szCs w:val="24"/>
                <w:lang w:val="en-US" w:eastAsia="zh-CN"/>
              </w:rPr>
              <w:t>校企合作模式如何推动茶业新型技能人才培养的探讨</w:t>
            </w:r>
            <w:r>
              <w:rPr>
                <w:rFonts w:hint="eastAsia" w:eastAsia="宋体" w:cs="Times New Roman"/>
                <w:sz w:val="24"/>
                <w:szCs w:val="24"/>
                <w:lang w:val="en-US" w:eastAsia="zh-CN"/>
              </w:rPr>
              <w:t>》于201</w:t>
            </w:r>
            <w:r>
              <w:rPr>
                <w:rFonts w:hint="default" w:eastAsia="宋体" w:cs="Times New Roman"/>
                <w:sz w:val="24"/>
                <w:szCs w:val="24"/>
                <w:lang w:val="en-US" w:eastAsia="zh-CN"/>
              </w:rPr>
              <w:t>9</w:t>
            </w:r>
            <w:r>
              <w:rPr>
                <w:rFonts w:hint="eastAsia" w:eastAsia="宋体" w:cs="Times New Roman"/>
                <w:sz w:val="24"/>
                <w:szCs w:val="24"/>
                <w:lang w:val="en-US" w:eastAsia="zh-CN"/>
              </w:rPr>
              <w:t>年</w:t>
            </w:r>
            <w:r>
              <w:rPr>
                <w:rFonts w:hint="default" w:eastAsia="宋体" w:cs="Times New Roman"/>
                <w:sz w:val="24"/>
                <w:szCs w:val="24"/>
                <w:lang w:val="en-US" w:eastAsia="zh-CN"/>
              </w:rPr>
              <w:t>11月</w:t>
            </w:r>
            <w:r>
              <w:rPr>
                <w:rFonts w:hint="eastAsia" w:eastAsia="宋体" w:cs="Times New Roman"/>
                <w:sz w:val="24"/>
                <w:szCs w:val="24"/>
                <w:lang w:val="en-US" w:eastAsia="zh-CN"/>
              </w:rPr>
              <w:t>发表在《</w:t>
            </w:r>
            <w:r>
              <w:rPr>
                <w:rFonts w:hint="default" w:eastAsia="宋体" w:cs="Times New Roman"/>
                <w:sz w:val="24"/>
                <w:szCs w:val="24"/>
                <w:lang w:val="en-US" w:eastAsia="zh-CN"/>
              </w:rPr>
              <w:t>营销界</w:t>
            </w:r>
            <w:r>
              <w:rPr>
                <w:rFonts w:hint="eastAsia" w:eastAsia="宋体"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2.《</w:t>
            </w:r>
            <w:r>
              <w:rPr>
                <w:rFonts w:hint="default" w:eastAsia="宋体" w:cs="Times New Roman"/>
                <w:sz w:val="24"/>
                <w:szCs w:val="24"/>
                <w:lang w:val="en-US" w:eastAsia="zh-CN"/>
              </w:rPr>
              <w:t>茶叶品质评价技术的研究现状分析</w:t>
            </w:r>
            <w:r>
              <w:rPr>
                <w:rFonts w:hint="eastAsia" w:eastAsia="宋体" w:cs="Times New Roman"/>
                <w:sz w:val="24"/>
                <w:szCs w:val="24"/>
                <w:lang w:val="en-US" w:eastAsia="zh-CN"/>
              </w:rPr>
              <w:t>》--论文于20</w:t>
            </w:r>
            <w:r>
              <w:rPr>
                <w:rFonts w:hint="default" w:eastAsia="宋体" w:cs="Times New Roman"/>
                <w:sz w:val="24"/>
                <w:szCs w:val="24"/>
                <w:lang w:val="en-US" w:eastAsia="zh-CN"/>
              </w:rPr>
              <w:t>20</w:t>
            </w:r>
            <w:r>
              <w:rPr>
                <w:rFonts w:hint="eastAsia" w:eastAsia="宋体" w:cs="Times New Roman"/>
                <w:sz w:val="24"/>
                <w:szCs w:val="24"/>
                <w:lang w:val="en-US" w:eastAsia="zh-CN"/>
              </w:rPr>
              <w:t>年</w:t>
            </w:r>
            <w:r>
              <w:rPr>
                <w:rFonts w:hint="default" w:eastAsia="宋体" w:cs="Times New Roman"/>
                <w:sz w:val="24"/>
                <w:szCs w:val="24"/>
                <w:lang w:val="en-US" w:eastAsia="zh-CN"/>
              </w:rPr>
              <w:t>1</w:t>
            </w:r>
            <w:r>
              <w:rPr>
                <w:rFonts w:hint="eastAsia" w:eastAsia="宋体" w:cs="Times New Roman"/>
                <w:sz w:val="24"/>
                <w:szCs w:val="24"/>
                <w:lang w:val="en-US" w:eastAsia="zh-CN"/>
              </w:rPr>
              <w:t>月发表在《</w:t>
            </w:r>
            <w:r>
              <w:rPr>
                <w:rFonts w:hint="default" w:eastAsia="宋体" w:cs="Times New Roman"/>
                <w:sz w:val="24"/>
                <w:szCs w:val="24"/>
                <w:lang w:val="en-US" w:eastAsia="zh-CN"/>
              </w:rPr>
              <w:t>福建茶业</w:t>
            </w:r>
            <w:r>
              <w:rPr>
                <w:rFonts w:hint="eastAsia" w:eastAsia="宋体"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3.《</w:t>
            </w:r>
            <w:r>
              <w:rPr>
                <w:rFonts w:hint="default" w:eastAsia="宋体" w:cs="Times New Roman"/>
                <w:sz w:val="24"/>
                <w:szCs w:val="24"/>
                <w:lang w:val="en-US" w:eastAsia="zh-CN"/>
              </w:rPr>
              <w:t>互联网时代江西茶业行业品牌营销现状及策略</w:t>
            </w:r>
            <w:r>
              <w:rPr>
                <w:rFonts w:hint="eastAsia" w:eastAsia="宋体" w:cs="Times New Roman"/>
                <w:sz w:val="24"/>
                <w:szCs w:val="24"/>
                <w:lang w:val="en-US" w:eastAsia="zh-CN"/>
              </w:rPr>
              <w:t>》于20</w:t>
            </w:r>
            <w:r>
              <w:rPr>
                <w:rFonts w:hint="default" w:eastAsia="宋体" w:cs="Times New Roman"/>
                <w:sz w:val="24"/>
                <w:szCs w:val="24"/>
                <w:lang w:val="en-US" w:eastAsia="zh-CN"/>
              </w:rPr>
              <w:t>20</w:t>
            </w:r>
            <w:r>
              <w:rPr>
                <w:rFonts w:hint="eastAsia" w:eastAsia="宋体" w:cs="Times New Roman"/>
                <w:sz w:val="24"/>
                <w:szCs w:val="24"/>
                <w:lang w:val="en-US" w:eastAsia="zh-CN"/>
              </w:rPr>
              <w:t>年</w:t>
            </w:r>
            <w:r>
              <w:rPr>
                <w:rFonts w:hint="default" w:eastAsia="宋体" w:cs="Times New Roman"/>
                <w:sz w:val="24"/>
                <w:szCs w:val="24"/>
                <w:lang w:val="en-US" w:eastAsia="zh-CN"/>
              </w:rPr>
              <w:t>1</w:t>
            </w:r>
            <w:r>
              <w:rPr>
                <w:rFonts w:hint="eastAsia" w:eastAsia="宋体" w:cs="Times New Roman"/>
                <w:sz w:val="24"/>
                <w:szCs w:val="24"/>
                <w:lang w:val="en-US" w:eastAsia="zh-CN"/>
              </w:rPr>
              <w:t>月发表在《</w:t>
            </w:r>
            <w:r>
              <w:rPr>
                <w:rFonts w:hint="default" w:eastAsia="宋体" w:cs="Times New Roman"/>
                <w:sz w:val="24"/>
                <w:szCs w:val="24"/>
                <w:lang w:val="en-US" w:eastAsia="zh-CN"/>
              </w:rPr>
              <w:t>商讯</w:t>
            </w:r>
            <w:r>
              <w:rPr>
                <w:rFonts w:hint="eastAsia" w:eastAsia="宋体"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8"/>
                <w:szCs w:val="28"/>
                <w:lang w:val="en-US" w:eastAsia="zh-CN"/>
              </w:rPr>
            </w:pPr>
            <w:r>
              <w:rPr>
                <w:rFonts w:hint="eastAsia" w:eastAsia="宋体" w:cs="Times New Roman"/>
                <w:sz w:val="24"/>
                <w:szCs w:val="24"/>
                <w:lang w:val="en-US" w:eastAsia="zh-CN"/>
              </w:rPr>
              <w:t>4.</w:t>
            </w:r>
            <w:r>
              <w:rPr>
                <w:rFonts w:hint="default" w:eastAsia="宋体" w:cs="Times New Roman"/>
                <w:sz w:val="24"/>
                <w:szCs w:val="24"/>
                <w:lang w:val="en-US" w:eastAsia="zh-CN"/>
              </w:rPr>
              <w:t>专利：</w:t>
            </w:r>
            <w:r>
              <w:rPr>
                <w:rFonts w:hint="eastAsia" w:eastAsia="宋体" w:cs="Times New Roman"/>
                <w:sz w:val="24"/>
                <w:szCs w:val="24"/>
                <w:lang w:val="en-US" w:eastAsia="zh-CN"/>
              </w:rPr>
              <w:t>《</w:t>
            </w:r>
            <w:r>
              <w:rPr>
                <w:rFonts w:hint="default" w:eastAsia="宋体" w:cs="Times New Roman"/>
                <w:sz w:val="24"/>
                <w:szCs w:val="24"/>
                <w:lang w:val="en-US" w:eastAsia="zh-CN"/>
              </w:rPr>
              <w:t>一种用于茶艺的展示装置</w:t>
            </w:r>
            <w:r>
              <w:rPr>
                <w:rFonts w:hint="eastAsia" w:eastAsia="宋体" w:cs="Times New Roman"/>
                <w:sz w:val="24"/>
                <w:szCs w:val="24"/>
                <w:lang w:val="en-US" w:eastAsia="zh-CN"/>
              </w:rPr>
              <w:t>》</w:t>
            </w:r>
            <w:r>
              <w:rPr>
                <w:rFonts w:hint="default" w:eastAsia="宋体" w:cs="Times New Roman"/>
                <w:sz w:val="24"/>
                <w:szCs w:val="24"/>
                <w:lang w:val="en-US" w:eastAsia="zh-CN"/>
              </w:rPr>
              <w:t>2020年5月</w:t>
            </w:r>
            <w:r>
              <w:rPr>
                <w:rFonts w:hint="eastAsia" w:eastAsia="宋体" w:cs="Times New Roman"/>
                <w:sz w:val="24"/>
                <w:szCs w:val="24"/>
                <w:lang w:val="en-US" w:eastAsia="zh-CN"/>
              </w:rPr>
              <w:t>5.</w:t>
            </w:r>
            <w:r>
              <w:rPr>
                <w:rFonts w:hint="default" w:eastAsia="宋体" w:cs="Times New Roman"/>
                <w:sz w:val="24"/>
                <w:szCs w:val="24"/>
                <w:lang w:val="en-US" w:eastAsia="zh-CN"/>
              </w:rPr>
              <w:t>专利</w:t>
            </w:r>
            <w:r>
              <w:rPr>
                <w:rFonts w:hint="eastAsia" w:eastAsia="宋体" w:cs="Times New Roman"/>
                <w:sz w:val="24"/>
                <w:szCs w:val="24"/>
                <w:lang w:val="en-US" w:eastAsia="zh-CN"/>
              </w:rPr>
              <w:t>《</w:t>
            </w:r>
            <w:r>
              <w:rPr>
                <w:rFonts w:hint="default" w:eastAsia="宋体" w:cs="Times New Roman"/>
                <w:sz w:val="24"/>
                <w:szCs w:val="24"/>
                <w:lang w:val="en-US" w:eastAsia="zh-CN"/>
              </w:rPr>
              <w:t>一种茶叶浸泡使用的冲水壶</w:t>
            </w:r>
            <w:r>
              <w:rPr>
                <w:rFonts w:hint="eastAsia" w:eastAsia="宋体" w:cs="Times New Roman"/>
                <w:sz w:val="24"/>
                <w:szCs w:val="24"/>
                <w:lang w:val="en-US" w:eastAsia="zh-CN"/>
              </w:rPr>
              <w:t>》</w:t>
            </w:r>
            <w:r>
              <w:rPr>
                <w:rFonts w:hint="default" w:eastAsia="宋体" w:cs="Times New Roman"/>
                <w:sz w:val="24"/>
                <w:szCs w:val="24"/>
                <w:lang w:val="en-US" w:eastAsia="zh-CN"/>
              </w:rPr>
              <w:t>2020年5月</w:t>
            </w:r>
            <w:r>
              <w:rPr>
                <w:rFonts w:hint="eastAsia" w:eastAsia="宋体" w:cs="Times New Roman"/>
                <w:sz w:val="24"/>
                <w:szCs w:val="24"/>
                <w:lang w:val="en-US" w:eastAsia="zh-CN"/>
              </w:rPr>
              <w:t>于上。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08" w:hRule="atLeast"/>
          <w:jc w:val="center"/>
        </w:trPr>
        <w:tc>
          <w:tcPr>
            <w:tcW w:w="1597" w:type="dxa"/>
            <w:vAlign w:val="center"/>
          </w:tcPr>
          <w:p>
            <w:pPr>
              <w:snapToGrid w:val="0"/>
              <w:spacing w:line="400" w:lineRule="exact"/>
              <w:jc w:val="center"/>
              <w:rPr>
                <w:rFonts w:eastAsia="仿宋_GB2312"/>
                <w:sz w:val="28"/>
                <w:szCs w:val="28"/>
              </w:rPr>
            </w:pPr>
            <w:r>
              <w:rPr>
                <w:rFonts w:hint="eastAsia" w:ascii="方正仿宋简体" w:eastAsia="方正仿宋简体"/>
                <w:spacing w:val="-16"/>
                <w:sz w:val="28"/>
                <w:szCs w:val="28"/>
              </w:rPr>
              <w:t>本教材编写分工及主要贡献</w:t>
            </w:r>
          </w:p>
        </w:tc>
        <w:tc>
          <w:tcPr>
            <w:tcW w:w="7877" w:type="dxa"/>
            <w:gridSpan w:val="3"/>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本书由从教三十年的江西省中青年骨干教师孙金明教授领衔编写，2020年江西省人民政府高技能人才“能工巧匠”荣誉称号获得者王春凤副教授任第二主编，同时邀请了行业专家共同参与教材编写，由教学团队成员共同确定教材编写组织结构、教材编写的要求和原则。其中孙金明教授负责项目一、项目四、项目五、项目七的编写；王春凤老师编写了项目二；田川、万欢老师编写了项目三；孙金明、张志军编写项目六；最后由孙金明教授校对和统稿。</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sz w:val="28"/>
                <w:szCs w:val="28"/>
                <w:lang w:val="en-US" w:eastAsia="zh-CN"/>
              </w:rPr>
            </w:pPr>
          </w:p>
          <w:p>
            <w:pPr>
              <w:rPr>
                <w:rFonts w:eastAsia="仿宋_GB2312"/>
                <w:sz w:val="28"/>
                <w:szCs w:val="28"/>
              </w:rPr>
            </w:pPr>
            <w:r>
              <w:rPr>
                <w:rFonts w:eastAsia="仿宋_GB2312"/>
                <w:sz w:val="28"/>
                <w:szCs w:val="28"/>
              </w:rPr>
              <w:t xml:space="preserve">    </w:t>
            </w:r>
          </w:p>
          <w:p>
            <w:pPr>
              <w:rPr>
                <w:rFonts w:hint="default" w:asciiTheme="minorEastAsia" w:hAnsiTheme="minorEastAsia" w:eastAsiaTheme="minorEastAsia" w:cstheme="minorEastAsia"/>
                <w:sz w:val="28"/>
                <w:szCs w:val="28"/>
                <w:u w:val="single"/>
                <w:lang w:val="en-US" w:eastAsia="zh-CN"/>
              </w:rPr>
            </w:pPr>
            <w:r>
              <w:rPr>
                <w:rFonts w:eastAsia="仿宋_GB2312"/>
                <w:sz w:val="28"/>
                <w:szCs w:val="28"/>
              </w:rPr>
              <w:t xml:space="preserve">          </w:t>
            </w:r>
            <w:r>
              <w:rPr>
                <w:rFonts w:hint="eastAsia" w:eastAsia="仿宋_GB2312"/>
                <w:sz w:val="28"/>
                <w:szCs w:val="28"/>
              </w:rPr>
              <w:t xml:space="preserve">               </w:t>
            </w:r>
            <w:r>
              <w:rPr>
                <w:rFonts w:hint="eastAsia" w:asciiTheme="minorEastAsia" w:hAnsiTheme="minorEastAsia" w:eastAsiaTheme="minorEastAsia" w:cstheme="minorEastAsia"/>
                <w:sz w:val="28"/>
                <w:szCs w:val="28"/>
              </w:rPr>
              <w:t xml:space="preserve">  本 人 签 名：</w:t>
            </w:r>
            <w:r>
              <w:rPr>
                <w:rFonts w:hint="eastAsia" w:asciiTheme="minorEastAsia" w:hAnsiTheme="minorEastAsia" w:eastAsiaTheme="minorEastAsia" w:cstheme="minorEastAsia"/>
                <w:sz w:val="28"/>
                <w:szCs w:val="28"/>
                <w:lang w:val="en-US" w:eastAsia="zh-CN"/>
              </w:rPr>
              <w:t>王春凤</w:t>
            </w:r>
          </w:p>
          <w:p>
            <w:pPr>
              <w:wordWrap w:val="0"/>
              <w:jc w:val="center"/>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 xml:space="preserve">                    2021</w:t>
            </w:r>
            <w:r>
              <w:rPr>
                <w:rFonts w:hint="eastAsia" w:asciiTheme="minorEastAsia" w:hAnsiTheme="minorEastAsia" w:eastAsiaTheme="minorEastAsia" w:cstheme="minorEastAsia"/>
                <w:sz w:val="28"/>
                <w:szCs w:val="28"/>
              </w:rPr>
              <w:t xml:space="preserve">年  </w:t>
            </w:r>
            <w:r>
              <w:rPr>
                <w:rFonts w:hint="eastAsia" w:asciiTheme="minorEastAsia" w:hAnsiTheme="minorEastAsia" w:eastAsiaTheme="minorEastAsia" w:cstheme="minorEastAsia"/>
                <w:sz w:val="28"/>
                <w:szCs w:val="28"/>
                <w:lang w:val="en-US" w:eastAsia="zh-CN"/>
              </w:rPr>
              <w:t>12</w:t>
            </w:r>
            <w:r>
              <w:rPr>
                <w:rFonts w:hint="eastAsia" w:asciiTheme="minorEastAsia" w:hAnsiTheme="minorEastAsia" w:eastAsiaTheme="minorEastAsia" w:cstheme="minorEastAsia"/>
                <w:sz w:val="28"/>
                <w:szCs w:val="28"/>
              </w:rPr>
              <w:t xml:space="preserve">  月  </w:t>
            </w:r>
            <w:r>
              <w:rPr>
                <w:rFonts w:hint="eastAsia" w:asciiTheme="minorEastAsia" w:hAnsiTheme="minorEastAsia" w:eastAsiaTheme="minorEastAsia" w:cstheme="minorEastAsia"/>
                <w:sz w:val="28"/>
                <w:szCs w:val="28"/>
                <w:lang w:val="en-US" w:eastAsia="zh-CN"/>
              </w:rPr>
              <w:t>16</w:t>
            </w:r>
            <w:r>
              <w:rPr>
                <w:rFonts w:hint="eastAsia" w:asciiTheme="minorEastAsia" w:hAnsiTheme="minorEastAsia" w:eastAsiaTheme="minorEastAsia" w:cstheme="minorEastAsia"/>
                <w:sz w:val="28"/>
                <w:szCs w:val="28"/>
              </w:rPr>
              <w:t xml:space="preserve"> 日  </w:t>
            </w:r>
          </w:p>
          <w:p>
            <w:pPr>
              <w:wordWrap w:val="0"/>
              <w:jc w:val="center"/>
              <w:rPr>
                <w:rFonts w:hint="eastAsia" w:asciiTheme="minorEastAsia" w:hAnsiTheme="minorEastAsia" w:eastAsiaTheme="minorEastAsia" w:cstheme="minorEastAsia"/>
                <w:sz w:val="28"/>
                <w:szCs w:val="28"/>
              </w:rPr>
            </w:pPr>
          </w:p>
          <w:p>
            <w:pPr>
              <w:wordWrap w:val="0"/>
              <w:jc w:val="center"/>
              <w:rPr>
                <w:rFonts w:eastAsia="仿宋_GB2312"/>
                <w:sz w:val="28"/>
                <w:szCs w:val="28"/>
              </w:rPr>
            </w:pPr>
            <w:r>
              <w:rPr>
                <w:rFonts w:hint="eastAsia" w:eastAsia="仿宋_GB2312"/>
                <w:sz w:val="28"/>
                <w:szCs w:val="28"/>
              </w:rPr>
              <w:t xml:space="preserve"> </w:t>
            </w:r>
          </w:p>
        </w:tc>
      </w:tr>
    </w:tbl>
    <w:p>
      <w:pPr>
        <w:jc w:val="left"/>
        <w:rPr>
          <w:rFonts w:hint="eastAsia" w:eastAsia="黑体"/>
          <w:sz w:val="32"/>
          <w:szCs w:val="32"/>
        </w:rPr>
      </w:pPr>
    </w:p>
    <w:tbl>
      <w:tblPr>
        <w:tblStyle w:val="5"/>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3"/>
        <w:gridCol w:w="4018"/>
        <w:gridCol w:w="1538"/>
        <w:gridCol w:w="2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1483"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副主编</w:t>
            </w:r>
          </w:p>
          <w:p>
            <w:pPr>
              <w:snapToGrid w:val="0"/>
              <w:jc w:val="center"/>
              <w:rPr>
                <w:rFonts w:ascii="方正仿宋简体" w:eastAsia="方正仿宋简体"/>
                <w:sz w:val="28"/>
                <w:szCs w:val="28"/>
              </w:rPr>
            </w:pPr>
            <w:r>
              <w:rPr>
                <w:rFonts w:hint="eastAsia" w:ascii="方正仿宋简体" w:eastAsia="方正仿宋简体"/>
                <w:sz w:val="28"/>
                <w:szCs w:val="28"/>
              </w:rPr>
              <w:t>姓    名</w:t>
            </w:r>
          </w:p>
        </w:tc>
        <w:tc>
          <w:tcPr>
            <w:tcW w:w="4018"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田川</w:t>
            </w:r>
          </w:p>
        </w:tc>
        <w:tc>
          <w:tcPr>
            <w:tcW w:w="1538"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性别</w:t>
            </w:r>
          </w:p>
        </w:tc>
        <w:tc>
          <w:tcPr>
            <w:tcW w:w="2435"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1483"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政治面貌</w:t>
            </w:r>
          </w:p>
        </w:tc>
        <w:tc>
          <w:tcPr>
            <w:tcW w:w="401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民盟</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国籍</w:t>
            </w:r>
          </w:p>
        </w:tc>
        <w:tc>
          <w:tcPr>
            <w:tcW w:w="2435"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483"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工作单位</w:t>
            </w:r>
          </w:p>
        </w:tc>
        <w:tc>
          <w:tcPr>
            <w:tcW w:w="401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江西旅游商贸职业学院</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民族</w:t>
            </w:r>
          </w:p>
        </w:tc>
        <w:tc>
          <w:tcPr>
            <w:tcW w:w="2435"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483" w:type="dxa"/>
            <w:vAlign w:val="center"/>
          </w:tcPr>
          <w:p>
            <w:pPr>
              <w:snapToGrid w:val="0"/>
              <w:ind w:left="-3"/>
              <w:jc w:val="center"/>
              <w:rPr>
                <w:rFonts w:hint="default" w:ascii="方正仿宋简体" w:eastAsia="方正仿宋简体"/>
                <w:sz w:val="28"/>
                <w:szCs w:val="28"/>
                <w:lang w:val="en-US" w:eastAsia="zh-CN"/>
              </w:rPr>
            </w:pPr>
            <w:r>
              <w:rPr>
                <w:rFonts w:hint="eastAsia" w:ascii="方正仿宋简体" w:eastAsia="方正仿宋简体"/>
                <w:sz w:val="28"/>
                <w:szCs w:val="28"/>
                <w:lang w:val="en-US" w:eastAsia="zh-CN"/>
              </w:rPr>
              <w:t>所在省市</w:t>
            </w:r>
          </w:p>
        </w:tc>
        <w:tc>
          <w:tcPr>
            <w:tcW w:w="4018" w:type="dxa"/>
            <w:vAlign w:val="center"/>
          </w:tcPr>
          <w:p>
            <w:pPr>
              <w:snapToGrid w:val="0"/>
              <w:ind w:left="-3"/>
              <w:jc w:val="center"/>
              <w:rPr>
                <w:rFonts w:hint="default" w:ascii="方正仿宋简体" w:eastAsia="方正仿宋简体"/>
                <w:sz w:val="28"/>
                <w:szCs w:val="28"/>
                <w:lang w:val="en-US" w:eastAsia="zh-CN"/>
              </w:rPr>
            </w:pPr>
            <w:r>
              <w:rPr>
                <w:rFonts w:hint="eastAsia" w:ascii="方正仿宋简体" w:eastAsia="方正仿宋简体"/>
                <w:sz w:val="28"/>
                <w:szCs w:val="28"/>
                <w:lang w:val="en-US" w:eastAsia="zh-CN"/>
              </w:rPr>
              <w:t>江西省南昌市</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职称</w:t>
            </w:r>
          </w:p>
        </w:tc>
        <w:tc>
          <w:tcPr>
            <w:tcW w:w="2435" w:type="dxa"/>
            <w:vAlign w:val="center"/>
          </w:tcPr>
          <w:p>
            <w:pPr>
              <w:snapToGrid w:val="0"/>
              <w:ind w:left="-3" w:firstLine="840" w:firstLineChars="300"/>
              <w:rPr>
                <w:rFonts w:hint="default" w:ascii="方正仿宋简体" w:eastAsia="方正仿宋简体"/>
                <w:sz w:val="28"/>
                <w:szCs w:val="28"/>
                <w:lang w:val="en-US" w:eastAsia="zh-CN"/>
              </w:rPr>
            </w:pPr>
            <w:r>
              <w:rPr>
                <w:rFonts w:hint="eastAsia" w:ascii="方正仿宋简体" w:eastAsia="方正仿宋简体"/>
                <w:sz w:val="28"/>
                <w:szCs w:val="28"/>
                <w:lang w:val="en-US" w:eastAsia="zh-CN"/>
              </w:rPr>
              <w:t>助教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1483"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专业领域</w:t>
            </w:r>
          </w:p>
        </w:tc>
        <w:tc>
          <w:tcPr>
            <w:tcW w:w="401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市场营销</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电话</w:t>
            </w:r>
          </w:p>
        </w:tc>
        <w:tc>
          <w:tcPr>
            <w:tcW w:w="2435"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13</w:t>
            </w:r>
            <w:r>
              <w:rPr>
                <w:rFonts w:ascii="方正仿宋简体" w:eastAsia="方正仿宋简体"/>
                <w:sz w:val="28"/>
                <w:szCs w:val="28"/>
              </w:rPr>
              <w:t>361610716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2" w:hRule="atLeast"/>
          <w:jc w:val="center"/>
        </w:trPr>
        <w:tc>
          <w:tcPr>
            <w:tcW w:w="1483"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何时何地受何种</w:t>
            </w:r>
          </w:p>
          <w:p>
            <w:pPr>
              <w:snapToGrid w:val="0"/>
              <w:ind w:left="-3"/>
              <w:jc w:val="center"/>
              <w:rPr>
                <w:rFonts w:ascii="方正仿宋简体" w:eastAsia="方正仿宋简体"/>
                <w:spacing w:val="-16"/>
                <w:w w:val="80"/>
                <w:sz w:val="28"/>
                <w:szCs w:val="28"/>
              </w:rPr>
            </w:pPr>
            <w:r>
              <w:rPr>
                <w:rFonts w:hint="eastAsia" w:ascii="方正仿宋简体" w:eastAsia="方正仿宋简体"/>
                <w:spacing w:val="-16"/>
                <w:sz w:val="28"/>
                <w:szCs w:val="28"/>
              </w:rPr>
              <w:t>省部级及以上奖励</w:t>
            </w:r>
          </w:p>
        </w:tc>
        <w:tc>
          <w:tcPr>
            <w:tcW w:w="7991" w:type="dxa"/>
            <w:gridSpan w:val="3"/>
            <w:vAlign w:val="center"/>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eastAsia="宋体" w:cs="Times New Roman"/>
                <w:sz w:val="24"/>
                <w:szCs w:val="24"/>
                <w:lang w:val="en-US" w:eastAsia="zh-CN"/>
              </w:rPr>
            </w:pPr>
            <w:r>
              <w:rPr>
                <w:rFonts w:hint="eastAsia" w:eastAsia="宋体" w:cs="Times New Roman"/>
                <w:sz w:val="24"/>
                <w:szCs w:val="24"/>
                <w:lang w:val="en-US" w:eastAsia="zh-CN"/>
              </w:rPr>
              <w:t>1.2015和2016年，在江西省大学生科技创新与职业技能竞赛中，荣获市场营销实战赛项专科组三等奖；</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2.2017年，第十届“畅享杯”全国职业院校创业技能大赛“企业经营管理沙盘竞赛”全国总决赛指导学生荣获团体二等奖。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483" w:type="dxa"/>
            <w:vAlign w:val="center"/>
          </w:tcPr>
          <w:p>
            <w:pPr>
              <w:snapToGrid w:val="0"/>
              <w:spacing w:line="400" w:lineRule="exact"/>
              <w:jc w:val="center"/>
              <w:rPr>
                <w:rFonts w:ascii="方正仿宋简体" w:eastAsia="方正仿宋简体"/>
                <w:spacing w:val="-16"/>
                <w:sz w:val="28"/>
                <w:szCs w:val="28"/>
              </w:rPr>
            </w:pPr>
            <w:r>
              <w:rPr>
                <w:rFonts w:hint="eastAsia" w:ascii="方正仿宋简体" w:eastAsia="方正仿宋简体"/>
                <w:spacing w:val="-16"/>
                <w:sz w:val="28"/>
                <w:szCs w:val="28"/>
              </w:rPr>
              <w:t>主要教学、行业工作经历</w:t>
            </w:r>
          </w:p>
        </w:tc>
        <w:tc>
          <w:tcPr>
            <w:tcW w:w="7991" w:type="dxa"/>
            <w:gridSpan w:val="3"/>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2</w:t>
            </w:r>
            <w:r>
              <w:rPr>
                <w:rFonts w:hint="default" w:eastAsia="宋体" w:cs="Times New Roman"/>
                <w:sz w:val="24"/>
                <w:szCs w:val="24"/>
                <w:lang w:val="en-US" w:eastAsia="zh-CN"/>
              </w:rPr>
              <w:t>013</w:t>
            </w:r>
            <w:r>
              <w:rPr>
                <w:rFonts w:hint="eastAsia" w:eastAsia="宋体" w:cs="Times New Roman"/>
                <w:sz w:val="24"/>
                <w:szCs w:val="24"/>
                <w:lang w:val="en-US" w:eastAsia="zh-CN"/>
              </w:rPr>
              <w:t>年研究生毕业一直在现单位任教至今，现任江西旅游商贸职业学院经济管理学院市场营销教研室专职教师，助教，高级茶艺师，中级人力资源管理师。承担教学课程《商务礼仪》、《管理学基础》、《营销策划》、《广告创意与策划》、《物流服务营销》、《线上创业》、《E</w:t>
            </w:r>
            <w:r>
              <w:rPr>
                <w:rFonts w:hint="default" w:eastAsia="宋体" w:cs="Times New Roman"/>
                <w:sz w:val="24"/>
                <w:szCs w:val="24"/>
                <w:lang w:val="en-US" w:eastAsia="zh-CN"/>
              </w:rPr>
              <w:t>RP</w:t>
            </w:r>
            <w:r>
              <w:rPr>
                <w:rFonts w:hint="eastAsia" w:eastAsia="宋体" w:cs="Times New Roman"/>
                <w:sz w:val="24"/>
                <w:szCs w:val="24"/>
                <w:lang w:val="en-US" w:eastAsia="zh-CN"/>
              </w:rPr>
              <w:t>企业经营管理》等经济管理类专业核心课程的教学和理论研究工作。2</w:t>
            </w:r>
            <w:r>
              <w:rPr>
                <w:rFonts w:hint="default" w:eastAsia="宋体" w:cs="Times New Roman"/>
                <w:sz w:val="24"/>
                <w:szCs w:val="24"/>
                <w:lang w:val="en-US" w:eastAsia="zh-CN"/>
              </w:rPr>
              <w:t>015</w:t>
            </w:r>
            <w:r>
              <w:rPr>
                <w:rFonts w:hint="eastAsia" w:eastAsia="宋体" w:cs="Times New Roman"/>
                <w:sz w:val="24"/>
                <w:szCs w:val="24"/>
                <w:lang w:val="en-US" w:eastAsia="zh-CN"/>
              </w:rPr>
              <w:t>-</w:t>
            </w:r>
            <w:r>
              <w:rPr>
                <w:rFonts w:hint="default" w:eastAsia="宋体" w:cs="Times New Roman"/>
                <w:sz w:val="24"/>
                <w:szCs w:val="24"/>
                <w:lang w:val="en-US" w:eastAsia="zh-CN"/>
              </w:rPr>
              <w:t>2016</w:t>
            </w:r>
            <w:r>
              <w:rPr>
                <w:rFonts w:hint="eastAsia" w:eastAsia="宋体" w:cs="Times New Roman"/>
                <w:sz w:val="24"/>
                <w:szCs w:val="24"/>
                <w:lang w:val="en-US" w:eastAsia="zh-CN"/>
              </w:rPr>
              <w:t>学年第一学期被评为优秀教师。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4" w:hRule="atLeast"/>
          <w:jc w:val="center"/>
        </w:trPr>
        <w:tc>
          <w:tcPr>
            <w:tcW w:w="1483" w:type="dxa"/>
            <w:vAlign w:val="center"/>
          </w:tcPr>
          <w:p>
            <w:pPr>
              <w:snapToGrid w:val="0"/>
              <w:spacing w:line="400" w:lineRule="exact"/>
              <w:jc w:val="center"/>
              <w:rPr>
                <w:rFonts w:ascii="方正仿宋简体" w:eastAsia="方正仿宋简体"/>
                <w:spacing w:val="-16"/>
                <w:sz w:val="28"/>
                <w:szCs w:val="28"/>
              </w:rPr>
            </w:pPr>
            <w:r>
              <w:rPr>
                <w:rFonts w:hint="eastAsia" w:ascii="方正仿宋简体" w:eastAsia="方正仿宋简体"/>
                <w:spacing w:val="-16"/>
                <w:sz w:val="28"/>
                <w:szCs w:val="28"/>
              </w:rPr>
              <w:t>教材编写经历和主要成果</w:t>
            </w:r>
          </w:p>
        </w:tc>
        <w:tc>
          <w:tcPr>
            <w:tcW w:w="7991" w:type="dxa"/>
            <w:gridSpan w:val="3"/>
            <w:vAlign w:val="top"/>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eastAsia="宋体" w:cs="Times New Roman"/>
                <w:sz w:val="24"/>
                <w:szCs w:val="24"/>
                <w:lang w:val="en-US" w:eastAsia="zh-CN"/>
              </w:rPr>
            </w:pPr>
            <w:r>
              <w:rPr>
                <w:rFonts w:hint="eastAsia" w:eastAsia="宋体" w:cs="Times New Roman"/>
                <w:sz w:val="24"/>
                <w:szCs w:val="24"/>
                <w:lang w:val="en-US" w:eastAsia="zh-CN"/>
              </w:rPr>
              <w:t>1.参与编写教材《商务礼仪实务》（附微课视频）于2019年1月由人民邮电出版社出版，书号ISBN978-7-115-49891-5。</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eastAsia="宋体" w:cs="Times New Roman"/>
                <w:sz w:val="24"/>
                <w:szCs w:val="24"/>
                <w:lang w:val="en-US" w:eastAsia="zh-CN"/>
              </w:rPr>
            </w:pPr>
            <w:r>
              <w:rPr>
                <w:rFonts w:hint="eastAsia" w:eastAsia="宋体" w:cs="Times New Roman"/>
                <w:sz w:val="24"/>
                <w:szCs w:val="24"/>
                <w:lang w:val="en-US" w:eastAsia="zh-CN"/>
              </w:rPr>
              <w:t>2.主编教材《管理学实务》于2</w:t>
            </w:r>
            <w:r>
              <w:rPr>
                <w:rFonts w:hint="default" w:eastAsia="宋体" w:cs="Times New Roman"/>
                <w:sz w:val="24"/>
                <w:szCs w:val="24"/>
                <w:lang w:val="en-US" w:eastAsia="zh-CN"/>
              </w:rPr>
              <w:t>019</w:t>
            </w:r>
            <w:r>
              <w:rPr>
                <w:rFonts w:hint="eastAsia" w:eastAsia="宋体" w:cs="Times New Roman"/>
                <w:sz w:val="24"/>
                <w:szCs w:val="24"/>
                <w:lang w:val="en-US" w:eastAsia="zh-CN"/>
              </w:rPr>
              <w:t>年7月由北京交通大学出版社出版，书号I</w:t>
            </w:r>
            <w:r>
              <w:rPr>
                <w:rFonts w:hint="default" w:eastAsia="宋体" w:cs="Times New Roman"/>
                <w:sz w:val="24"/>
                <w:szCs w:val="24"/>
                <w:lang w:val="en-US" w:eastAsia="zh-CN"/>
              </w:rPr>
              <w:t>SBN978-7-5121-3960-2</w:t>
            </w:r>
            <w:r>
              <w:rPr>
                <w:rFonts w:hint="eastAsia" w:eastAsia="宋体"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heme="minorEastAsia" w:hAnsiTheme="minorEastAsia" w:eastAsiaTheme="minorEastAsia" w:cstheme="minorEastAsia"/>
                <w:sz w:val="28"/>
                <w:szCs w:val="28"/>
              </w:rPr>
            </w:pPr>
            <w:r>
              <w:rPr>
                <w:rFonts w:hint="eastAsia" w:eastAsia="宋体" w:cs="Times New Roman"/>
                <w:sz w:val="24"/>
                <w:szCs w:val="24"/>
                <w:lang w:val="en-US" w:eastAsia="zh-CN"/>
              </w:rPr>
              <w:t>3.主编教材《管理学基础》于2</w:t>
            </w:r>
            <w:r>
              <w:rPr>
                <w:rFonts w:hint="default" w:eastAsia="宋体" w:cs="Times New Roman"/>
                <w:sz w:val="24"/>
                <w:szCs w:val="24"/>
                <w:lang w:val="en-US" w:eastAsia="zh-CN"/>
              </w:rPr>
              <w:t>015</w:t>
            </w:r>
            <w:r>
              <w:rPr>
                <w:rFonts w:hint="eastAsia" w:eastAsia="宋体" w:cs="Times New Roman"/>
                <w:sz w:val="24"/>
                <w:szCs w:val="24"/>
                <w:lang w:val="en-US" w:eastAsia="zh-CN"/>
              </w:rPr>
              <w:t>年7月由中国传媒大学出版社，书号I</w:t>
            </w:r>
            <w:r>
              <w:rPr>
                <w:rFonts w:hint="default" w:eastAsia="宋体" w:cs="Times New Roman"/>
                <w:sz w:val="24"/>
                <w:szCs w:val="24"/>
                <w:lang w:val="en-US" w:eastAsia="zh-CN"/>
              </w:rPr>
              <w:t>SBN978</w:t>
            </w:r>
            <w:r>
              <w:rPr>
                <w:rFonts w:hint="eastAsia" w:eastAsia="宋体" w:cs="Times New Roman"/>
                <w:sz w:val="24"/>
                <w:szCs w:val="24"/>
                <w:lang w:val="en-US" w:eastAsia="zh-CN"/>
              </w:rPr>
              <w:t>-</w:t>
            </w:r>
            <w:r>
              <w:rPr>
                <w:rFonts w:hint="default" w:eastAsia="宋体" w:cs="Times New Roman"/>
                <w:sz w:val="24"/>
                <w:szCs w:val="24"/>
                <w:lang w:val="en-US" w:eastAsia="zh-CN"/>
              </w:rPr>
              <w:t>7</w:t>
            </w:r>
            <w:r>
              <w:rPr>
                <w:rFonts w:hint="eastAsia" w:eastAsia="宋体" w:cs="Times New Roman"/>
                <w:sz w:val="24"/>
                <w:szCs w:val="24"/>
                <w:lang w:val="en-US" w:eastAsia="zh-CN"/>
              </w:rPr>
              <w:t>-</w:t>
            </w:r>
            <w:r>
              <w:rPr>
                <w:rFonts w:hint="default" w:eastAsia="宋体" w:cs="Times New Roman"/>
                <w:sz w:val="24"/>
                <w:szCs w:val="24"/>
                <w:lang w:val="en-US" w:eastAsia="zh-CN"/>
              </w:rPr>
              <w:t>5657</w:t>
            </w:r>
            <w:r>
              <w:rPr>
                <w:rFonts w:hint="eastAsia" w:eastAsia="宋体" w:cs="Times New Roman"/>
                <w:sz w:val="24"/>
                <w:szCs w:val="24"/>
                <w:lang w:val="en-US" w:eastAsia="zh-CN"/>
              </w:rPr>
              <w:t>-</w:t>
            </w:r>
            <w:r>
              <w:rPr>
                <w:rFonts w:hint="default" w:eastAsia="宋体" w:cs="Times New Roman"/>
                <w:sz w:val="24"/>
                <w:szCs w:val="24"/>
                <w:lang w:val="en-US" w:eastAsia="zh-CN"/>
              </w:rPr>
              <w:t>1464</w:t>
            </w:r>
            <w:r>
              <w:rPr>
                <w:rFonts w:hint="eastAsia" w:eastAsia="宋体" w:cs="Times New Roman"/>
                <w:sz w:val="24"/>
                <w:szCs w:val="24"/>
                <w:lang w:val="en-US" w:eastAsia="zh-CN"/>
              </w:rPr>
              <w:t>-</w:t>
            </w:r>
            <w:r>
              <w:rPr>
                <w:rFonts w:hint="default" w:eastAsia="宋体" w:cs="Times New Roman"/>
                <w:sz w:val="24"/>
                <w:szCs w:val="24"/>
                <w:lang w:val="en-US" w:eastAsia="zh-CN"/>
              </w:rPr>
              <w:t>1</w:t>
            </w:r>
            <w:r>
              <w:rPr>
                <w:rFonts w:hint="eastAsia" w:eastAsia="宋体" w:cs="Times New Roman"/>
                <w:sz w:val="24"/>
                <w:szCs w:val="24"/>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8" w:hRule="atLeast"/>
          <w:jc w:val="center"/>
        </w:trPr>
        <w:tc>
          <w:tcPr>
            <w:tcW w:w="1483" w:type="dxa"/>
            <w:vAlign w:val="center"/>
          </w:tcPr>
          <w:p>
            <w:pPr>
              <w:snapToGrid w:val="0"/>
              <w:spacing w:line="400" w:lineRule="exact"/>
              <w:jc w:val="center"/>
              <w:rPr>
                <w:rFonts w:ascii="方正仿宋简体" w:eastAsia="方正仿宋简体"/>
                <w:spacing w:val="-16"/>
                <w:sz w:val="28"/>
                <w:szCs w:val="28"/>
              </w:rPr>
            </w:pPr>
            <w:r>
              <w:rPr>
                <w:rFonts w:hint="eastAsia" w:ascii="方正仿宋简体" w:eastAsia="方正仿宋简体"/>
                <w:spacing w:val="-16"/>
                <w:sz w:val="28"/>
                <w:szCs w:val="28"/>
              </w:rPr>
              <w:t>主要研究成果</w:t>
            </w:r>
          </w:p>
        </w:tc>
        <w:tc>
          <w:tcPr>
            <w:tcW w:w="7991" w:type="dxa"/>
            <w:gridSpan w:val="3"/>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eastAsia="宋体" w:cs="Times New Roman"/>
                <w:sz w:val="24"/>
                <w:szCs w:val="24"/>
                <w:lang w:val="en-US" w:eastAsia="zh-CN"/>
              </w:rPr>
            </w:pPr>
            <w:r>
              <w:rPr>
                <w:rFonts w:hint="eastAsia" w:eastAsia="宋体" w:cs="Times New Roman"/>
                <w:sz w:val="24"/>
                <w:szCs w:val="24"/>
                <w:lang w:val="en-US" w:eastAsia="zh-CN"/>
              </w:rPr>
              <w:t>1.《广告策划在“互联网”+背景下的创新发展策略》于2</w:t>
            </w:r>
            <w:r>
              <w:rPr>
                <w:rFonts w:hint="default" w:eastAsia="宋体" w:cs="Times New Roman"/>
                <w:sz w:val="24"/>
                <w:szCs w:val="24"/>
                <w:lang w:val="en-US" w:eastAsia="zh-CN"/>
              </w:rPr>
              <w:t>019</w:t>
            </w:r>
            <w:r>
              <w:rPr>
                <w:rFonts w:hint="eastAsia" w:eastAsia="宋体" w:cs="Times New Roman"/>
                <w:sz w:val="24"/>
                <w:szCs w:val="24"/>
                <w:lang w:val="en-US" w:eastAsia="zh-CN"/>
              </w:rPr>
              <w:t>年1</w:t>
            </w:r>
            <w:r>
              <w:rPr>
                <w:rFonts w:hint="default" w:eastAsia="宋体" w:cs="Times New Roman"/>
                <w:sz w:val="24"/>
                <w:szCs w:val="24"/>
                <w:lang w:val="en-US" w:eastAsia="zh-CN"/>
              </w:rPr>
              <w:t>1</w:t>
            </w:r>
            <w:r>
              <w:rPr>
                <w:rFonts w:hint="eastAsia" w:eastAsia="宋体" w:cs="Times New Roman"/>
                <w:sz w:val="24"/>
                <w:szCs w:val="24"/>
                <w:lang w:val="en-US" w:eastAsia="zh-CN"/>
              </w:rPr>
              <w:t>月发表在《区域治理》杂志上；</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eastAsia="宋体" w:cs="Times New Roman"/>
                <w:sz w:val="24"/>
                <w:szCs w:val="24"/>
                <w:lang w:val="en-US" w:eastAsia="zh-CN"/>
              </w:rPr>
            </w:pPr>
            <w:r>
              <w:rPr>
                <w:rFonts w:hint="eastAsia" w:eastAsia="宋体" w:cs="Times New Roman"/>
                <w:sz w:val="24"/>
                <w:szCs w:val="24"/>
                <w:lang w:val="en-US" w:eastAsia="zh-CN"/>
              </w:rPr>
              <w:t>2.《利用多媒体技术在高职院校市场营销专业实践教学中的应用》2</w:t>
            </w:r>
            <w:r>
              <w:rPr>
                <w:rFonts w:hint="default" w:eastAsia="宋体" w:cs="Times New Roman"/>
                <w:sz w:val="24"/>
                <w:szCs w:val="24"/>
                <w:lang w:val="en-US" w:eastAsia="zh-CN"/>
              </w:rPr>
              <w:t>017</w:t>
            </w:r>
            <w:r>
              <w:rPr>
                <w:rFonts w:hint="eastAsia" w:eastAsia="宋体" w:cs="Times New Roman"/>
                <w:sz w:val="24"/>
                <w:szCs w:val="24"/>
                <w:lang w:val="en-US" w:eastAsia="zh-CN"/>
              </w:rPr>
              <w:t>年1</w:t>
            </w:r>
            <w:r>
              <w:rPr>
                <w:rFonts w:hint="default" w:eastAsia="宋体" w:cs="Times New Roman"/>
                <w:sz w:val="24"/>
                <w:szCs w:val="24"/>
                <w:lang w:val="en-US" w:eastAsia="zh-CN"/>
              </w:rPr>
              <w:t>2</w:t>
            </w:r>
            <w:r>
              <w:rPr>
                <w:rFonts w:hint="eastAsia" w:eastAsia="宋体" w:cs="Times New Roman"/>
                <w:sz w:val="24"/>
                <w:szCs w:val="24"/>
                <w:lang w:val="en-US" w:eastAsia="zh-CN"/>
              </w:rPr>
              <w:t>月发表在《计算机产品与流通》杂志上；</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eastAsia="宋体" w:cs="Times New Roman"/>
                <w:sz w:val="24"/>
                <w:szCs w:val="24"/>
                <w:lang w:val="en-US" w:eastAsia="zh-CN"/>
              </w:rPr>
            </w:pPr>
            <w:r>
              <w:rPr>
                <w:rFonts w:hint="default" w:eastAsia="宋体" w:cs="Times New Roman"/>
                <w:sz w:val="24"/>
                <w:szCs w:val="24"/>
                <w:lang w:val="en-US" w:eastAsia="zh-CN"/>
              </w:rPr>
              <w:t>3</w:t>
            </w:r>
            <w:r>
              <w:rPr>
                <w:rFonts w:hint="eastAsia" w:eastAsia="宋体" w:cs="Times New Roman"/>
                <w:sz w:val="24"/>
                <w:szCs w:val="24"/>
                <w:lang w:val="en-US" w:eastAsia="zh-CN"/>
              </w:rPr>
              <w:t>.《创新高职市场营销教学 促进学生职业能力培养》2</w:t>
            </w:r>
            <w:r>
              <w:rPr>
                <w:rFonts w:hint="default" w:eastAsia="宋体" w:cs="Times New Roman"/>
                <w:sz w:val="24"/>
                <w:szCs w:val="24"/>
                <w:lang w:val="en-US" w:eastAsia="zh-CN"/>
              </w:rPr>
              <w:t>017</w:t>
            </w:r>
            <w:r>
              <w:rPr>
                <w:rFonts w:hint="eastAsia" w:eastAsia="宋体" w:cs="Times New Roman"/>
                <w:sz w:val="24"/>
                <w:szCs w:val="24"/>
                <w:lang w:val="en-US" w:eastAsia="zh-CN"/>
              </w:rPr>
              <w:t>年7月发表在《企业文化》杂志上；</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eastAsia="宋体" w:cs="Times New Roman"/>
                <w:sz w:val="24"/>
                <w:szCs w:val="24"/>
                <w:lang w:val="en-US" w:eastAsia="zh-CN"/>
              </w:rPr>
            </w:pPr>
            <w:r>
              <w:rPr>
                <w:rFonts w:hint="eastAsia" w:eastAsia="宋体" w:cs="Times New Roman"/>
                <w:sz w:val="24"/>
                <w:szCs w:val="24"/>
                <w:lang w:val="en-US" w:eastAsia="zh-CN"/>
              </w:rPr>
              <w:t>4.《基于大学生网购行为的商家营销策略研究》2</w:t>
            </w:r>
            <w:r>
              <w:rPr>
                <w:rFonts w:hint="default" w:eastAsia="宋体" w:cs="Times New Roman"/>
                <w:sz w:val="24"/>
                <w:szCs w:val="24"/>
                <w:lang w:val="en-US" w:eastAsia="zh-CN"/>
              </w:rPr>
              <w:t>016</w:t>
            </w:r>
            <w:r>
              <w:rPr>
                <w:rFonts w:hint="eastAsia" w:eastAsia="宋体" w:cs="Times New Roman"/>
                <w:sz w:val="24"/>
                <w:szCs w:val="24"/>
                <w:lang w:val="en-US" w:eastAsia="zh-CN"/>
              </w:rPr>
              <w:t>年6月《中外企业家》杂志上；</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heme="minorEastAsia" w:hAnsiTheme="minorEastAsia" w:eastAsiaTheme="minorEastAsia" w:cstheme="minorEastAsia"/>
                <w:sz w:val="28"/>
                <w:szCs w:val="28"/>
              </w:rPr>
            </w:pPr>
            <w:r>
              <w:rPr>
                <w:rFonts w:hint="eastAsia" w:eastAsia="宋体" w:cs="Times New Roman"/>
                <w:sz w:val="24"/>
                <w:szCs w:val="24"/>
                <w:lang w:val="en-US" w:eastAsia="zh-CN"/>
              </w:rPr>
              <w:t>5.《以就业为导向的高职市场营销人才培养模式改革》2</w:t>
            </w:r>
            <w:r>
              <w:rPr>
                <w:rFonts w:hint="default" w:eastAsia="宋体" w:cs="Times New Roman"/>
                <w:sz w:val="24"/>
                <w:szCs w:val="24"/>
                <w:lang w:val="en-US" w:eastAsia="zh-CN"/>
              </w:rPr>
              <w:t>016</w:t>
            </w:r>
            <w:r>
              <w:rPr>
                <w:rFonts w:hint="eastAsia" w:eastAsia="宋体" w:cs="Times New Roman"/>
                <w:sz w:val="24"/>
                <w:szCs w:val="24"/>
                <w:lang w:val="en-US" w:eastAsia="zh-CN"/>
              </w:rPr>
              <w:t>年8月《企业导报》杂志上。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4" w:hRule="atLeast"/>
          <w:jc w:val="center"/>
        </w:trPr>
        <w:tc>
          <w:tcPr>
            <w:tcW w:w="1483" w:type="dxa"/>
            <w:vAlign w:val="center"/>
          </w:tcPr>
          <w:p>
            <w:pPr>
              <w:snapToGrid w:val="0"/>
              <w:spacing w:line="400" w:lineRule="exact"/>
              <w:jc w:val="center"/>
              <w:rPr>
                <w:rFonts w:eastAsia="仿宋_GB2312"/>
                <w:sz w:val="28"/>
                <w:szCs w:val="28"/>
              </w:rPr>
            </w:pPr>
            <w:r>
              <w:rPr>
                <w:rFonts w:hint="eastAsia" w:ascii="方正仿宋简体" w:eastAsia="方正仿宋简体"/>
                <w:spacing w:val="-16"/>
                <w:sz w:val="28"/>
                <w:szCs w:val="28"/>
              </w:rPr>
              <w:t>本教材编写分工及主要贡献</w:t>
            </w:r>
          </w:p>
        </w:tc>
        <w:tc>
          <w:tcPr>
            <w:tcW w:w="7991" w:type="dxa"/>
            <w:gridSpan w:val="3"/>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本书由从教三十年的江西省中青年骨干教师孙金明教授领衔编写，2020年江西省人民政府高技能人才“能工巧匠”荣誉称号获得者王春凤副教授任第二主编，同时邀请了行业专家共同参与教材编写，由教学团队成员共同确定教材编写组织结构、教材编写的要求和原则。其中孙金明教授负责项目一、项目四、项目五、项目七的编写；王春凤老师编写了项目二；田川、万欢老师编写了项目三；孙金明、张志军编写项目六；最后由孙金明教授校对和统稿。</w:t>
            </w:r>
          </w:p>
          <w:p>
            <w:pPr>
              <w:snapToGrid w:val="0"/>
              <w:spacing w:line="360" w:lineRule="auto"/>
              <w:jc w:val="left"/>
              <w:rPr>
                <w:rFonts w:asciiTheme="minorEastAsia" w:hAnsiTheme="minorEastAsia" w:eastAsiaTheme="minorEastAsia" w:cstheme="minorEastAsia"/>
                <w:sz w:val="28"/>
                <w:szCs w:val="28"/>
              </w:rPr>
            </w:pPr>
          </w:p>
          <w:p>
            <w:pPr>
              <w:snapToGrid w:val="0"/>
              <w:spacing w:line="360" w:lineRule="auto"/>
              <w:jc w:val="left"/>
              <w:rPr>
                <w:rFonts w:asciiTheme="minorEastAsia" w:hAnsiTheme="minorEastAsia" w:eastAsiaTheme="minorEastAsia" w:cstheme="minorEastAsia"/>
                <w:sz w:val="28"/>
                <w:szCs w:val="28"/>
              </w:rPr>
            </w:pPr>
            <w:r>
              <w:rPr>
                <w:rFonts w:asciiTheme="minorEastAsia" w:hAnsiTheme="minorEastAsia" w:eastAsiaTheme="minorEastAsia" w:cstheme="minorEastAsia"/>
                <w:sz w:val="28"/>
                <w:szCs w:val="28"/>
              </w:rPr>
              <w:t xml:space="preserve">          </w:t>
            </w:r>
            <w:r>
              <w:rPr>
                <w:rFonts w:hint="eastAsia" w:asciiTheme="minorEastAsia" w:hAnsiTheme="minorEastAsia" w:eastAsiaTheme="minorEastAsia" w:cstheme="minorEastAsia"/>
                <w:sz w:val="28"/>
                <w:szCs w:val="28"/>
              </w:rPr>
              <w:t xml:space="preserve">          </w:t>
            </w:r>
            <w:r>
              <w:rPr>
                <w:rFonts w:hint="eastAsia" w:asciiTheme="minorEastAsia" w:hAnsiTheme="minorEastAsia" w:eastAsiaTheme="minorEastAsia" w:cstheme="minorEastAsia"/>
                <w:sz w:val="28"/>
                <w:szCs w:val="28"/>
                <w:lang w:val="en-US" w:eastAsia="zh-CN"/>
              </w:rPr>
              <w:t xml:space="preserve">    </w:t>
            </w:r>
            <w:r>
              <w:rPr>
                <w:rFonts w:hint="eastAsia" w:asciiTheme="minorEastAsia" w:hAnsiTheme="minorEastAsia" w:eastAsiaTheme="minorEastAsia" w:cstheme="minorEastAsia"/>
                <w:sz w:val="28"/>
                <w:szCs w:val="28"/>
              </w:rPr>
              <w:t xml:space="preserve">  </w:t>
            </w:r>
            <w:r>
              <w:rPr>
                <w:rFonts w:hint="eastAsia" w:asciiTheme="minorEastAsia" w:hAnsiTheme="minorEastAsia" w:eastAsiaTheme="minorEastAsia" w:cstheme="minorEastAsia"/>
                <w:sz w:val="28"/>
                <w:szCs w:val="28"/>
                <w:lang w:val="en-US" w:eastAsia="zh-CN"/>
              </w:rPr>
              <w:t xml:space="preserve"> </w:t>
            </w:r>
            <w:r>
              <w:rPr>
                <w:rFonts w:hint="eastAsia" w:asciiTheme="minorEastAsia" w:hAnsiTheme="minorEastAsia" w:eastAsiaTheme="minorEastAsia" w:cstheme="minorEastAsia"/>
                <w:sz w:val="28"/>
                <w:szCs w:val="28"/>
              </w:rPr>
              <w:t>本 人 签 名：</w:t>
            </w:r>
          </w:p>
          <w:p>
            <w:pPr>
              <w:snapToGrid w:val="0"/>
              <w:spacing w:line="360" w:lineRule="auto"/>
              <w:jc w:val="left"/>
              <w:rPr>
                <w:rFonts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w:t>
            </w:r>
            <w:r>
              <w:rPr>
                <w:rFonts w:hint="eastAsia" w:asciiTheme="minorEastAsia" w:hAnsiTheme="minorEastAsia" w:eastAsiaTheme="minorEastAsia" w:cstheme="minorEastAsia"/>
                <w:sz w:val="28"/>
                <w:szCs w:val="28"/>
                <w:lang w:val="en-US" w:eastAsia="zh-CN"/>
              </w:rPr>
              <w:t xml:space="preserve">     </w:t>
            </w:r>
            <w:r>
              <w:rPr>
                <w:rFonts w:hint="eastAsia" w:asciiTheme="minorEastAsia" w:hAnsiTheme="minorEastAsia" w:eastAsiaTheme="minorEastAsia" w:cstheme="minorEastAsia"/>
                <w:sz w:val="28"/>
                <w:szCs w:val="28"/>
              </w:rPr>
              <w:t xml:space="preserve"> 202</w:t>
            </w:r>
            <w:r>
              <w:rPr>
                <w:rFonts w:hint="eastAsia" w:asciiTheme="minorEastAsia" w:hAnsiTheme="minorEastAsia" w:eastAsiaTheme="minorEastAsia" w:cstheme="minorEastAsia"/>
                <w:sz w:val="28"/>
                <w:szCs w:val="28"/>
                <w:lang w:val="en-US" w:eastAsia="zh-CN"/>
              </w:rPr>
              <w:t>1</w:t>
            </w:r>
            <w:r>
              <w:rPr>
                <w:rFonts w:hint="eastAsia" w:asciiTheme="minorEastAsia" w:hAnsiTheme="minorEastAsia" w:eastAsiaTheme="minorEastAsia" w:cstheme="minorEastAsia"/>
                <w:sz w:val="28"/>
                <w:szCs w:val="28"/>
              </w:rPr>
              <w:t>年  1</w:t>
            </w:r>
            <w:r>
              <w:rPr>
                <w:rFonts w:hint="eastAsia" w:asciiTheme="minorEastAsia" w:hAnsiTheme="minorEastAsia" w:eastAsiaTheme="minorEastAsia" w:cstheme="minorEastAsia"/>
                <w:sz w:val="28"/>
                <w:szCs w:val="28"/>
                <w:lang w:val="en-US" w:eastAsia="zh-CN"/>
              </w:rPr>
              <w:t>2</w:t>
            </w:r>
            <w:r>
              <w:rPr>
                <w:rFonts w:hint="eastAsia" w:asciiTheme="minorEastAsia" w:hAnsiTheme="minorEastAsia" w:eastAsiaTheme="minorEastAsia" w:cstheme="minorEastAsia"/>
                <w:sz w:val="28"/>
                <w:szCs w:val="28"/>
              </w:rPr>
              <w:t xml:space="preserve">  月  </w:t>
            </w:r>
            <w:r>
              <w:rPr>
                <w:rFonts w:hint="eastAsia" w:asciiTheme="minorEastAsia" w:hAnsiTheme="minorEastAsia" w:eastAsiaTheme="minorEastAsia" w:cstheme="minorEastAsia"/>
                <w:sz w:val="28"/>
                <w:szCs w:val="28"/>
                <w:lang w:val="en-US" w:eastAsia="zh-CN"/>
              </w:rPr>
              <w:t>16</w:t>
            </w:r>
            <w:r>
              <w:rPr>
                <w:rFonts w:hint="eastAsia" w:asciiTheme="minorEastAsia" w:hAnsiTheme="minorEastAsia" w:eastAsiaTheme="minorEastAsia" w:cstheme="minorEastAsia"/>
                <w:sz w:val="28"/>
                <w:szCs w:val="28"/>
              </w:rPr>
              <w:t xml:space="preserve"> 日</w:t>
            </w:r>
          </w:p>
        </w:tc>
      </w:tr>
    </w:tbl>
    <w:p>
      <w:pPr>
        <w:snapToGrid w:val="0"/>
        <w:jc w:val="center"/>
        <w:rPr>
          <w:rFonts w:hint="eastAsia" w:ascii="方正仿宋简体" w:eastAsia="方正仿宋简体"/>
          <w:sz w:val="28"/>
          <w:szCs w:val="28"/>
        </w:rPr>
        <w:sectPr>
          <w:pgSz w:w="11906" w:h="16838"/>
          <w:pgMar w:top="1440" w:right="1800" w:bottom="1440" w:left="1800" w:header="851" w:footer="992" w:gutter="0"/>
          <w:cols w:space="425" w:num="1"/>
          <w:docGrid w:type="lines" w:linePitch="312" w:charSpace="0"/>
        </w:sectPr>
      </w:pPr>
    </w:p>
    <w:tbl>
      <w:tblPr>
        <w:tblStyle w:val="5"/>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3"/>
        <w:gridCol w:w="4018"/>
        <w:gridCol w:w="1538"/>
        <w:gridCol w:w="2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1483"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参编</w:t>
            </w:r>
          </w:p>
          <w:p>
            <w:pPr>
              <w:snapToGrid w:val="0"/>
              <w:jc w:val="center"/>
              <w:rPr>
                <w:rFonts w:ascii="方正仿宋简体" w:eastAsia="方正仿宋简体"/>
                <w:sz w:val="28"/>
                <w:szCs w:val="28"/>
              </w:rPr>
            </w:pPr>
            <w:r>
              <w:rPr>
                <w:rFonts w:hint="eastAsia" w:ascii="方正仿宋简体" w:eastAsia="方正仿宋简体"/>
                <w:sz w:val="28"/>
                <w:szCs w:val="28"/>
              </w:rPr>
              <w:t>姓    名</w:t>
            </w:r>
          </w:p>
        </w:tc>
        <w:tc>
          <w:tcPr>
            <w:tcW w:w="4018" w:type="dxa"/>
            <w:vAlign w:val="center"/>
          </w:tcPr>
          <w:p>
            <w:pPr>
              <w:snapToGrid w:val="0"/>
              <w:jc w:val="center"/>
              <w:rPr>
                <w:rFonts w:hint="default" w:ascii="方正仿宋简体" w:eastAsia="方正仿宋简体"/>
                <w:sz w:val="28"/>
                <w:szCs w:val="28"/>
                <w:lang w:val="en-US"/>
              </w:rPr>
            </w:pPr>
            <w:r>
              <w:rPr>
                <w:rFonts w:hint="eastAsia" w:ascii="方正仿宋简体" w:eastAsia="方正仿宋简体"/>
                <w:sz w:val="28"/>
                <w:szCs w:val="28"/>
              </w:rPr>
              <w:t>万欢</w:t>
            </w:r>
          </w:p>
        </w:tc>
        <w:tc>
          <w:tcPr>
            <w:tcW w:w="1538"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性别</w:t>
            </w:r>
          </w:p>
        </w:tc>
        <w:tc>
          <w:tcPr>
            <w:tcW w:w="2435" w:type="dxa"/>
            <w:vAlign w:val="center"/>
          </w:tcPr>
          <w:p>
            <w:pPr>
              <w:snapToGrid w:val="0"/>
              <w:jc w:val="center"/>
              <w:rPr>
                <w:rFonts w:ascii="方正仿宋简体" w:eastAsia="方正仿宋简体"/>
                <w:sz w:val="28"/>
                <w:szCs w:val="28"/>
              </w:rPr>
            </w:pPr>
            <w:r>
              <w:rPr>
                <w:rFonts w:hint="eastAsia" w:ascii="方正仿宋简体" w:eastAsia="方正仿宋简体"/>
                <w:sz w:val="28"/>
                <w:szCs w:val="28"/>
              </w:rPr>
              <w:t xml:space="preserve">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1483"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政治面貌</w:t>
            </w:r>
          </w:p>
        </w:tc>
        <w:tc>
          <w:tcPr>
            <w:tcW w:w="401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中共党员</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国籍</w:t>
            </w:r>
          </w:p>
        </w:tc>
        <w:tc>
          <w:tcPr>
            <w:tcW w:w="2435"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483" w:type="dxa"/>
            <w:vAlign w:val="center"/>
          </w:tcPr>
          <w:p>
            <w:pPr>
              <w:snapToGrid w:val="0"/>
              <w:ind w:left="-3"/>
              <w:jc w:val="center"/>
              <w:rPr>
                <w:rFonts w:hint="default" w:ascii="方正仿宋简体" w:eastAsia="方正仿宋简体"/>
                <w:sz w:val="28"/>
                <w:szCs w:val="28"/>
                <w:lang w:val="en-US" w:eastAsia="zh-CN"/>
              </w:rPr>
            </w:pPr>
            <w:r>
              <w:rPr>
                <w:rFonts w:hint="eastAsia" w:ascii="方正仿宋简体" w:eastAsia="方正仿宋简体"/>
                <w:sz w:val="28"/>
                <w:szCs w:val="28"/>
                <w:lang w:val="en-US" w:eastAsia="zh-CN"/>
              </w:rPr>
              <w:t>工作单位</w:t>
            </w:r>
          </w:p>
        </w:tc>
        <w:tc>
          <w:tcPr>
            <w:tcW w:w="4018" w:type="dxa"/>
            <w:vAlign w:val="center"/>
          </w:tcPr>
          <w:p>
            <w:pPr>
              <w:snapToGrid w:val="0"/>
              <w:ind w:left="-3"/>
              <w:jc w:val="center"/>
              <w:rPr>
                <w:rFonts w:hint="default" w:ascii="方正仿宋简体" w:eastAsia="方正仿宋简体"/>
                <w:sz w:val="28"/>
                <w:szCs w:val="28"/>
                <w:lang w:val="en-US" w:eastAsia="zh-CN"/>
              </w:rPr>
            </w:pPr>
            <w:r>
              <w:rPr>
                <w:rFonts w:hint="eastAsia" w:ascii="方正仿宋简体" w:eastAsia="方正仿宋简体"/>
                <w:sz w:val="28"/>
                <w:szCs w:val="28"/>
                <w:highlight w:val="none"/>
              </w:rPr>
              <w:t>江西旅游商贸职业学院</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民族</w:t>
            </w:r>
          </w:p>
        </w:tc>
        <w:tc>
          <w:tcPr>
            <w:tcW w:w="2435"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483"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lang w:val="en-US" w:eastAsia="zh-CN"/>
              </w:rPr>
              <w:t>所在省市</w:t>
            </w:r>
          </w:p>
        </w:tc>
        <w:tc>
          <w:tcPr>
            <w:tcW w:w="4018" w:type="dxa"/>
            <w:vAlign w:val="center"/>
          </w:tcPr>
          <w:p>
            <w:pPr>
              <w:snapToGrid w:val="0"/>
              <w:ind w:left="-3"/>
              <w:jc w:val="center"/>
              <w:rPr>
                <w:rFonts w:hint="default" w:ascii="方正仿宋简体" w:eastAsia="方正仿宋简体"/>
                <w:sz w:val="28"/>
                <w:szCs w:val="28"/>
                <w:lang w:val="en-US" w:eastAsia="zh-CN"/>
              </w:rPr>
            </w:pPr>
            <w:r>
              <w:rPr>
                <w:rFonts w:hint="eastAsia" w:ascii="方正仿宋简体" w:eastAsia="方正仿宋简体"/>
                <w:sz w:val="28"/>
                <w:szCs w:val="28"/>
              </w:rPr>
              <w:t>江西</w:t>
            </w:r>
            <w:r>
              <w:rPr>
                <w:rFonts w:hint="eastAsia" w:ascii="方正仿宋简体" w:eastAsia="方正仿宋简体"/>
                <w:sz w:val="28"/>
                <w:szCs w:val="28"/>
                <w:lang w:val="en-US" w:eastAsia="zh-CN"/>
              </w:rPr>
              <w:t>省南昌市</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职称</w:t>
            </w:r>
          </w:p>
        </w:tc>
        <w:tc>
          <w:tcPr>
            <w:tcW w:w="2435" w:type="dxa"/>
            <w:vAlign w:val="center"/>
          </w:tcPr>
          <w:p>
            <w:pPr>
              <w:snapToGrid w:val="0"/>
              <w:ind w:left="-3" w:firstLine="840" w:firstLineChars="300"/>
              <w:rPr>
                <w:rFonts w:hint="eastAsia" w:ascii="方正仿宋简体" w:eastAsia="方正仿宋简体"/>
                <w:sz w:val="28"/>
                <w:szCs w:val="28"/>
                <w:lang w:val="en-US" w:eastAsia="zh-CN"/>
              </w:rPr>
            </w:pPr>
            <w:r>
              <w:rPr>
                <w:rFonts w:hint="eastAsia" w:ascii="方正仿宋简体" w:eastAsia="方正仿宋简体"/>
                <w:sz w:val="28"/>
                <w:szCs w:val="28"/>
                <w:lang w:val="en-US" w:eastAsia="zh-CN"/>
              </w:rPr>
              <w:t>讲师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1483"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专业领域</w:t>
            </w:r>
          </w:p>
        </w:tc>
        <w:tc>
          <w:tcPr>
            <w:tcW w:w="401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市场营销</w:t>
            </w:r>
          </w:p>
        </w:tc>
        <w:tc>
          <w:tcPr>
            <w:tcW w:w="1538"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电话</w:t>
            </w:r>
          </w:p>
        </w:tc>
        <w:tc>
          <w:tcPr>
            <w:tcW w:w="2435" w:type="dxa"/>
            <w:vAlign w:val="center"/>
          </w:tcPr>
          <w:p>
            <w:pPr>
              <w:snapToGrid w:val="0"/>
              <w:ind w:left="-3"/>
              <w:jc w:val="center"/>
              <w:rPr>
                <w:rFonts w:hint="default" w:ascii="方正仿宋简体" w:eastAsia="方正仿宋简体"/>
                <w:sz w:val="28"/>
                <w:szCs w:val="28"/>
                <w:lang w:val="en-US" w:eastAsia="zh-CN"/>
              </w:rPr>
            </w:pPr>
            <w:r>
              <w:rPr>
                <w:rFonts w:hint="eastAsia" w:ascii="方正仿宋简体" w:eastAsia="方正仿宋简体"/>
                <w:sz w:val="28"/>
                <w:szCs w:val="28"/>
              </w:rPr>
              <w:t>1</w:t>
            </w:r>
            <w:r>
              <w:rPr>
                <w:rFonts w:hint="eastAsia" w:ascii="方正仿宋简体" w:eastAsia="方正仿宋简体"/>
                <w:sz w:val="28"/>
                <w:szCs w:val="28"/>
                <w:lang w:val="en-US" w:eastAsia="zh-CN"/>
              </w:rPr>
              <w:t>3576958158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4" w:hRule="atLeast"/>
          <w:jc w:val="center"/>
        </w:trPr>
        <w:tc>
          <w:tcPr>
            <w:tcW w:w="1483" w:type="dxa"/>
            <w:vAlign w:val="center"/>
          </w:tcPr>
          <w:p>
            <w:pPr>
              <w:snapToGrid w:val="0"/>
              <w:ind w:left="-3"/>
              <w:jc w:val="center"/>
              <w:rPr>
                <w:rFonts w:ascii="方正仿宋简体" w:eastAsia="方正仿宋简体"/>
                <w:sz w:val="28"/>
                <w:szCs w:val="28"/>
              </w:rPr>
            </w:pPr>
            <w:r>
              <w:rPr>
                <w:rFonts w:hint="eastAsia" w:ascii="方正仿宋简体" w:eastAsia="方正仿宋简体"/>
                <w:sz w:val="28"/>
                <w:szCs w:val="28"/>
              </w:rPr>
              <w:t>何时何地受何种</w:t>
            </w:r>
          </w:p>
          <w:p>
            <w:pPr>
              <w:snapToGrid w:val="0"/>
              <w:ind w:left="-3"/>
              <w:jc w:val="center"/>
              <w:rPr>
                <w:rFonts w:ascii="方正仿宋简体" w:eastAsia="方正仿宋简体"/>
                <w:spacing w:val="-16"/>
                <w:w w:val="80"/>
                <w:sz w:val="28"/>
                <w:szCs w:val="28"/>
              </w:rPr>
            </w:pPr>
            <w:r>
              <w:rPr>
                <w:rFonts w:hint="eastAsia" w:ascii="方正仿宋简体" w:eastAsia="方正仿宋简体"/>
                <w:spacing w:val="-16"/>
                <w:sz w:val="28"/>
                <w:szCs w:val="28"/>
              </w:rPr>
              <w:t>省部级及以上奖励</w:t>
            </w:r>
          </w:p>
        </w:tc>
        <w:tc>
          <w:tcPr>
            <w:tcW w:w="7991" w:type="dxa"/>
            <w:gridSpan w:val="3"/>
            <w:vAlign w:val="center"/>
          </w:tcPr>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参编万欢：</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1.2019年，在江西省工商企业管理技能大赛（高职组）中，指导的学生荣获二等奖，获评优秀指导老师；</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2.第四届（2019）全国工商企业管理技能大赛（高职组）中，指导的学生荣获一等奖，获评优秀指导老师；</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3.2020年，在江西省职业学院技能大赛高职组市场营销技能比赛中，指导的学生荣获三等奖，获评优秀指导老师；</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eastAsia="宋体" w:cs="Times New Roman"/>
                <w:sz w:val="24"/>
                <w:szCs w:val="24"/>
                <w:lang w:val="en-US" w:eastAsia="zh-CN"/>
              </w:rPr>
            </w:pPr>
            <w:r>
              <w:rPr>
                <w:rFonts w:hint="eastAsia" w:eastAsia="宋体" w:cs="Times New Roman"/>
                <w:sz w:val="24"/>
                <w:szCs w:val="24"/>
                <w:lang w:val="en-US" w:eastAsia="zh-CN"/>
              </w:rPr>
              <w:t>4.2020年，在江西省第七届企业竞争模拟大赛（高职组）中，指导的学生荣获一等奖，获评优秀指导老师。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9" w:hRule="atLeast"/>
          <w:jc w:val="center"/>
        </w:trPr>
        <w:tc>
          <w:tcPr>
            <w:tcW w:w="1483" w:type="dxa"/>
            <w:vAlign w:val="center"/>
          </w:tcPr>
          <w:p>
            <w:pPr>
              <w:snapToGrid w:val="0"/>
              <w:spacing w:line="400" w:lineRule="exact"/>
              <w:jc w:val="center"/>
              <w:rPr>
                <w:rFonts w:ascii="方正仿宋简体" w:eastAsia="方正仿宋简体"/>
                <w:spacing w:val="-16"/>
                <w:sz w:val="28"/>
                <w:szCs w:val="28"/>
              </w:rPr>
            </w:pPr>
            <w:r>
              <w:rPr>
                <w:rFonts w:hint="eastAsia" w:ascii="方正仿宋简体" w:eastAsia="方正仿宋简体"/>
                <w:spacing w:val="-16"/>
                <w:sz w:val="28"/>
                <w:szCs w:val="28"/>
              </w:rPr>
              <w:t>主要教学、行业工作经历</w:t>
            </w:r>
          </w:p>
        </w:tc>
        <w:tc>
          <w:tcPr>
            <w:tcW w:w="7991" w:type="dxa"/>
            <w:gridSpan w:val="3"/>
            <w:vAlign w:val="center"/>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参编万欢，2006年大学毕业后就一直从事一线教学工作，现任江西旅游商贸职业学院经济管理分院市场营销教研室专职教师，讲师、中级双师、高级茶艺师。现主要从事《商务礼仪》、《客户关系管理》、《管理学》、《营销实战》等经济管理类专业核心课程的教学和理论研究工作。参与完成了校企合作课题《基于众超电器校企合作电商平台的家电行业创业人才培养模式研究》的研究。参与学校精品在线开放课程《客户关系管理》的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5" w:hRule="atLeast"/>
          <w:jc w:val="center"/>
        </w:trPr>
        <w:tc>
          <w:tcPr>
            <w:tcW w:w="1483" w:type="dxa"/>
            <w:vAlign w:val="center"/>
          </w:tcPr>
          <w:p>
            <w:pPr>
              <w:snapToGrid w:val="0"/>
              <w:spacing w:line="400" w:lineRule="exact"/>
              <w:jc w:val="center"/>
              <w:rPr>
                <w:rFonts w:ascii="方正仿宋简体" w:eastAsia="方正仿宋简体"/>
                <w:spacing w:val="-16"/>
                <w:sz w:val="28"/>
                <w:szCs w:val="28"/>
              </w:rPr>
            </w:pPr>
            <w:r>
              <w:rPr>
                <w:rFonts w:hint="eastAsia" w:ascii="方正仿宋简体" w:eastAsia="方正仿宋简体"/>
                <w:spacing w:val="-16"/>
                <w:sz w:val="28"/>
                <w:szCs w:val="28"/>
              </w:rPr>
              <w:t>教材编写经历和主要成果</w:t>
            </w:r>
          </w:p>
        </w:tc>
        <w:tc>
          <w:tcPr>
            <w:tcW w:w="7991" w:type="dxa"/>
            <w:gridSpan w:val="3"/>
            <w:vAlign w:val="center"/>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参编万欢近几年教材编写经历和主要成果：</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1.参编教材《商务礼仪实务》（附微课视频）于2019年1月由人民邮电出版社出版，书号ISBN978-7-115-49891-5。</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2.第三主编教材《管理学实务》于2019年7月由北京交通大学出版社出版，书号ISBN978-7-5121-3960-5-2。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3" w:hRule="atLeast"/>
          <w:jc w:val="center"/>
        </w:trPr>
        <w:tc>
          <w:tcPr>
            <w:tcW w:w="1483" w:type="dxa"/>
            <w:vAlign w:val="center"/>
          </w:tcPr>
          <w:p>
            <w:pPr>
              <w:snapToGrid w:val="0"/>
              <w:spacing w:line="400" w:lineRule="exact"/>
              <w:jc w:val="center"/>
              <w:rPr>
                <w:rFonts w:ascii="方正仿宋简体" w:eastAsia="方正仿宋简体"/>
                <w:spacing w:val="-16"/>
                <w:sz w:val="28"/>
                <w:szCs w:val="28"/>
              </w:rPr>
            </w:pPr>
            <w:r>
              <w:rPr>
                <w:rFonts w:hint="eastAsia" w:ascii="方正仿宋简体" w:eastAsia="方正仿宋简体"/>
                <w:spacing w:val="-16"/>
                <w:sz w:val="28"/>
                <w:szCs w:val="28"/>
              </w:rPr>
              <w:t>主要研究成果</w:t>
            </w:r>
          </w:p>
        </w:tc>
        <w:tc>
          <w:tcPr>
            <w:tcW w:w="7991" w:type="dxa"/>
            <w:gridSpan w:val="3"/>
            <w:vAlign w:val="center"/>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参编万欢近几年主要研究成果：</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1.《校企合作模式下的高校市场营销教学改革》于2017年发表在《文化创新比较研究》第32期第一卷杂志上；</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2.《市场营销专业校企合作深度融合模式研究——以江西旅游商贸职业学院为例》于2018年11月发表在《经贸实践》杂志上。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2" w:hRule="atLeast"/>
          <w:jc w:val="center"/>
        </w:trPr>
        <w:tc>
          <w:tcPr>
            <w:tcW w:w="1483" w:type="dxa"/>
            <w:vAlign w:val="center"/>
          </w:tcPr>
          <w:p>
            <w:pPr>
              <w:snapToGrid w:val="0"/>
              <w:spacing w:line="400" w:lineRule="exact"/>
              <w:jc w:val="center"/>
              <w:rPr>
                <w:rFonts w:eastAsia="仿宋_GB2312"/>
                <w:sz w:val="28"/>
                <w:szCs w:val="28"/>
              </w:rPr>
            </w:pPr>
            <w:r>
              <w:rPr>
                <w:rFonts w:hint="eastAsia" w:ascii="方正仿宋简体" w:eastAsia="方正仿宋简体"/>
                <w:spacing w:val="-16"/>
                <w:sz w:val="28"/>
                <w:szCs w:val="28"/>
              </w:rPr>
              <w:t>本教材编写分工及主要贡献</w:t>
            </w:r>
          </w:p>
        </w:tc>
        <w:tc>
          <w:tcPr>
            <w:tcW w:w="7991" w:type="dxa"/>
            <w:gridSpan w:val="3"/>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本书由从教三十年的江西省中青年骨干教师孙金明教授领衔编写，2020年江西省人民政府高技能人才“能工巧匠”荣誉称号获得者王春凤副教授任第二主编，同时邀请了行业专家共同参与教材编写，由教学团队成员共同确定教材编写组织结构、教材编写的要求和原则。其中孙金明教授负责项目一、项目四、项目五、项目七的编写；王春凤老师编写了项目二；田川、万欢老师编写了项目三；孙金明、张志军编写项目六；最后由孙金明教授校对和统稿。</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p>
          <w:p>
            <w:pPr>
              <w:rPr>
                <w:rFonts w:hint="default" w:asciiTheme="minorEastAsia" w:hAnsiTheme="minorEastAsia" w:eastAsiaTheme="minorEastAsia" w:cstheme="minorEastAsia"/>
                <w:sz w:val="28"/>
                <w:szCs w:val="28"/>
                <w:u w:val="single"/>
                <w:lang w:val="en-US" w:eastAsia="zh-CN"/>
              </w:rPr>
            </w:pPr>
            <w:r>
              <w:rPr>
                <w:rFonts w:eastAsia="仿宋_GB2312"/>
                <w:sz w:val="28"/>
                <w:szCs w:val="28"/>
              </w:rPr>
              <w:t xml:space="preserve">          </w:t>
            </w:r>
            <w:r>
              <w:rPr>
                <w:rFonts w:hint="eastAsia" w:eastAsia="仿宋_GB2312"/>
                <w:sz w:val="28"/>
                <w:szCs w:val="28"/>
              </w:rPr>
              <w:t xml:space="preserve">               </w:t>
            </w:r>
            <w:r>
              <w:rPr>
                <w:rFonts w:hint="eastAsia" w:asciiTheme="minorEastAsia" w:hAnsiTheme="minorEastAsia" w:eastAsiaTheme="minorEastAsia" w:cstheme="minorEastAsia"/>
                <w:sz w:val="28"/>
                <w:szCs w:val="28"/>
              </w:rPr>
              <w:t xml:space="preserve">  本 人 签 名：</w:t>
            </w:r>
          </w:p>
          <w:p>
            <w:pPr>
              <w:wordWrap w:val="0"/>
              <w:jc w:val="center"/>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 xml:space="preserve">                    2021</w:t>
            </w:r>
            <w:r>
              <w:rPr>
                <w:rFonts w:hint="eastAsia" w:asciiTheme="minorEastAsia" w:hAnsiTheme="minorEastAsia" w:eastAsiaTheme="minorEastAsia" w:cstheme="minorEastAsia"/>
                <w:sz w:val="28"/>
                <w:szCs w:val="28"/>
              </w:rPr>
              <w:t xml:space="preserve">年  </w:t>
            </w:r>
            <w:r>
              <w:rPr>
                <w:rFonts w:hint="eastAsia" w:asciiTheme="minorEastAsia" w:hAnsiTheme="minorEastAsia" w:eastAsiaTheme="minorEastAsia" w:cstheme="minorEastAsia"/>
                <w:sz w:val="28"/>
                <w:szCs w:val="28"/>
                <w:lang w:val="en-US" w:eastAsia="zh-CN"/>
              </w:rPr>
              <w:t>12</w:t>
            </w:r>
            <w:r>
              <w:rPr>
                <w:rFonts w:hint="eastAsia" w:asciiTheme="minorEastAsia" w:hAnsiTheme="minorEastAsia" w:eastAsiaTheme="minorEastAsia" w:cstheme="minorEastAsia"/>
                <w:sz w:val="28"/>
                <w:szCs w:val="28"/>
              </w:rPr>
              <w:t xml:space="preserve">  月  </w:t>
            </w:r>
            <w:r>
              <w:rPr>
                <w:rFonts w:hint="eastAsia" w:asciiTheme="minorEastAsia" w:hAnsiTheme="minorEastAsia" w:eastAsiaTheme="minorEastAsia" w:cstheme="minorEastAsia"/>
                <w:sz w:val="28"/>
                <w:szCs w:val="28"/>
                <w:lang w:val="en-US" w:eastAsia="zh-CN"/>
              </w:rPr>
              <w:t>16</w:t>
            </w:r>
            <w:r>
              <w:rPr>
                <w:rFonts w:hint="eastAsia" w:asciiTheme="minorEastAsia" w:hAnsiTheme="minorEastAsia" w:eastAsiaTheme="minorEastAsia" w:cstheme="minorEastAsia"/>
                <w:sz w:val="28"/>
                <w:szCs w:val="28"/>
              </w:rPr>
              <w:t xml:space="preserve"> 日  </w:t>
            </w:r>
          </w:p>
          <w:p>
            <w:pPr>
              <w:wordWrap w:val="0"/>
              <w:jc w:val="center"/>
              <w:rPr>
                <w:rFonts w:hint="eastAsia" w:asciiTheme="minorEastAsia" w:hAnsiTheme="minorEastAsia" w:eastAsiaTheme="minorEastAsia" w:cstheme="minorEastAsia"/>
                <w:sz w:val="28"/>
                <w:szCs w:val="28"/>
              </w:rPr>
            </w:pPr>
          </w:p>
          <w:p>
            <w:pPr>
              <w:wordWrap w:val="0"/>
              <w:jc w:val="center"/>
              <w:rPr>
                <w:rFonts w:hint="eastAsia" w:asciiTheme="minorEastAsia" w:hAnsiTheme="minorEastAsia" w:eastAsiaTheme="minorEastAsia" w:cstheme="minorEastAsia"/>
                <w:sz w:val="28"/>
                <w:szCs w:val="28"/>
              </w:rPr>
            </w:pPr>
          </w:p>
          <w:p>
            <w:pPr>
              <w:wordWrap w:val="0"/>
              <w:jc w:val="center"/>
              <w:rPr>
                <w:rFonts w:hint="eastAsia" w:asciiTheme="minorEastAsia" w:hAnsiTheme="minorEastAsia" w:eastAsiaTheme="minorEastAsia" w:cstheme="minorEastAsia"/>
                <w:sz w:val="28"/>
                <w:szCs w:val="28"/>
              </w:rPr>
            </w:pPr>
          </w:p>
        </w:tc>
      </w:tr>
    </w:tbl>
    <w:p>
      <w:pPr>
        <w:snapToGrid w:val="0"/>
        <w:jc w:val="center"/>
        <w:rPr>
          <w:rFonts w:hint="eastAsia" w:ascii="方正仿宋简体" w:eastAsia="方正仿宋简体"/>
          <w:sz w:val="28"/>
          <w:szCs w:val="28"/>
          <w:highlight w:val="none"/>
        </w:rPr>
        <w:sectPr>
          <w:pgSz w:w="11906" w:h="16838"/>
          <w:pgMar w:top="1440" w:right="1800" w:bottom="1440" w:left="1800" w:header="851" w:footer="992" w:gutter="0"/>
          <w:cols w:space="425" w:num="1"/>
          <w:docGrid w:type="lines" w:linePitch="312" w:charSpace="0"/>
        </w:sectPr>
      </w:pPr>
    </w:p>
    <w:tbl>
      <w:tblPr>
        <w:tblStyle w:val="5"/>
        <w:tblW w:w="94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6"/>
        <w:gridCol w:w="7"/>
        <w:gridCol w:w="4018"/>
        <w:gridCol w:w="1538"/>
        <w:gridCol w:w="24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1483" w:type="dxa"/>
            <w:gridSpan w:val="2"/>
            <w:vAlign w:val="center"/>
          </w:tcPr>
          <w:p>
            <w:pPr>
              <w:snapToGrid w:val="0"/>
              <w:jc w:val="center"/>
              <w:rPr>
                <w:rFonts w:ascii="方正仿宋简体" w:eastAsia="方正仿宋简体"/>
                <w:sz w:val="28"/>
                <w:szCs w:val="28"/>
                <w:highlight w:val="none"/>
              </w:rPr>
            </w:pPr>
            <w:r>
              <w:rPr>
                <w:rFonts w:hint="eastAsia" w:ascii="方正仿宋简体" w:eastAsia="方正仿宋简体"/>
                <w:sz w:val="28"/>
                <w:szCs w:val="28"/>
                <w:highlight w:val="none"/>
              </w:rPr>
              <w:t>参编</w:t>
            </w:r>
          </w:p>
          <w:p>
            <w:pPr>
              <w:snapToGrid w:val="0"/>
              <w:jc w:val="center"/>
              <w:rPr>
                <w:rFonts w:ascii="方正仿宋简体" w:eastAsia="方正仿宋简体"/>
                <w:sz w:val="28"/>
                <w:szCs w:val="28"/>
                <w:highlight w:val="none"/>
              </w:rPr>
            </w:pPr>
            <w:r>
              <w:rPr>
                <w:rFonts w:hint="eastAsia" w:ascii="方正仿宋简体" w:eastAsia="方正仿宋简体"/>
                <w:sz w:val="28"/>
                <w:szCs w:val="28"/>
                <w:highlight w:val="none"/>
              </w:rPr>
              <w:t>姓    名</w:t>
            </w:r>
          </w:p>
        </w:tc>
        <w:tc>
          <w:tcPr>
            <w:tcW w:w="4018" w:type="dxa"/>
            <w:vAlign w:val="center"/>
          </w:tcPr>
          <w:p>
            <w:pPr>
              <w:snapToGrid w:val="0"/>
              <w:jc w:val="center"/>
              <w:rPr>
                <w:rFonts w:hint="default" w:ascii="方正仿宋简体" w:eastAsia="方正仿宋简体"/>
                <w:sz w:val="28"/>
                <w:szCs w:val="28"/>
                <w:highlight w:val="none"/>
                <w:lang w:val="en-US"/>
              </w:rPr>
            </w:pPr>
            <w:r>
              <w:rPr>
                <w:rFonts w:hint="eastAsia" w:ascii="方正仿宋简体" w:eastAsia="方正仿宋简体"/>
                <w:sz w:val="28"/>
                <w:szCs w:val="28"/>
                <w:highlight w:val="none"/>
                <w:lang w:val="en-US" w:eastAsia="zh-CN"/>
              </w:rPr>
              <w:t>张志军</w:t>
            </w:r>
          </w:p>
        </w:tc>
        <w:tc>
          <w:tcPr>
            <w:tcW w:w="1538" w:type="dxa"/>
            <w:vAlign w:val="center"/>
          </w:tcPr>
          <w:p>
            <w:pPr>
              <w:snapToGrid w:val="0"/>
              <w:jc w:val="center"/>
              <w:rPr>
                <w:rFonts w:ascii="方正仿宋简体" w:eastAsia="方正仿宋简体"/>
                <w:sz w:val="28"/>
                <w:szCs w:val="28"/>
                <w:highlight w:val="none"/>
              </w:rPr>
            </w:pPr>
            <w:r>
              <w:rPr>
                <w:rFonts w:hint="eastAsia" w:ascii="方正仿宋简体" w:eastAsia="方正仿宋简体"/>
                <w:sz w:val="28"/>
                <w:szCs w:val="28"/>
                <w:highlight w:val="none"/>
              </w:rPr>
              <w:t>性别</w:t>
            </w:r>
          </w:p>
        </w:tc>
        <w:tc>
          <w:tcPr>
            <w:tcW w:w="2435" w:type="dxa"/>
            <w:vAlign w:val="center"/>
          </w:tcPr>
          <w:p>
            <w:pPr>
              <w:snapToGrid w:val="0"/>
              <w:jc w:val="center"/>
              <w:rPr>
                <w:rFonts w:ascii="方正仿宋简体" w:eastAsia="方正仿宋简体"/>
                <w:sz w:val="28"/>
                <w:szCs w:val="28"/>
                <w:highlight w:val="none"/>
              </w:rPr>
            </w:pPr>
            <w:r>
              <w:rPr>
                <w:rFonts w:hint="eastAsia" w:ascii="方正仿宋简体" w:eastAsia="方正仿宋简体"/>
                <w:sz w:val="28"/>
                <w:szCs w:val="28"/>
                <w:highlight w:val="none"/>
              </w:rPr>
              <w:t xml:space="preserve">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1483" w:type="dxa"/>
            <w:gridSpan w:val="2"/>
            <w:vAlign w:val="center"/>
          </w:tcPr>
          <w:p>
            <w:pPr>
              <w:snapToGrid w:val="0"/>
              <w:ind w:left="-3"/>
              <w:jc w:val="center"/>
              <w:rPr>
                <w:rFonts w:ascii="方正仿宋简体" w:eastAsia="方正仿宋简体"/>
                <w:sz w:val="28"/>
                <w:szCs w:val="28"/>
                <w:highlight w:val="none"/>
              </w:rPr>
            </w:pPr>
            <w:r>
              <w:rPr>
                <w:rFonts w:hint="eastAsia" w:ascii="方正仿宋简体" w:eastAsia="方正仿宋简体"/>
                <w:sz w:val="28"/>
                <w:szCs w:val="28"/>
                <w:highlight w:val="none"/>
              </w:rPr>
              <w:t>政治面貌</w:t>
            </w:r>
          </w:p>
        </w:tc>
        <w:tc>
          <w:tcPr>
            <w:tcW w:w="4018" w:type="dxa"/>
            <w:vAlign w:val="center"/>
          </w:tcPr>
          <w:p>
            <w:pPr>
              <w:snapToGrid w:val="0"/>
              <w:ind w:left="-3"/>
              <w:jc w:val="center"/>
              <w:rPr>
                <w:rFonts w:hint="eastAsia" w:ascii="方正仿宋简体" w:eastAsia="方正仿宋简体"/>
                <w:sz w:val="28"/>
                <w:szCs w:val="28"/>
                <w:highlight w:val="none"/>
                <w:lang w:val="en-US" w:eastAsia="zh-CN"/>
              </w:rPr>
            </w:pPr>
            <w:r>
              <w:rPr>
                <w:rFonts w:hint="eastAsia" w:ascii="方正仿宋简体" w:eastAsia="方正仿宋简体"/>
                <w:sz w:val="28"/>
                <w:szCs w:val="28"/>
                <w:highlight w:val="none"/>
                <w:lang w:val="en-US" w:eastAsia="zh-CN"/>
              </w:rPr>
              <w:t>群众</w:t>
            </w:r>
          </w:p>
        </w:tc>
        <w:tc>
          <w:tcPr>
            <w:tcW w:w="1538" w:type="dxa"/>
            <w:vAlign w:val="center"/>
          </w:tcPr>
          <w:p>
            <w:pPr>
              <w:snapToGrid w:val="0"/>
              <w:ind w:left="-3"/>
              <w:jc w:val="center"/>
              <w:rPr>
                <w:rFonts w:ascii="方正仿宋简体" w:eastAsia="方正仿宋简体"/>
                <w:sz w:val="28"/>
                <w:szCs w:val="28"/>
                <w:highlight w:val="none"/>
              </w:rPr>
            </w:pPr>
            <w:r>
              <w:rPr>
                <w:rFonts w:hint="eastAsia" w:ascii="方正仿宋简体" w:eastAsia="方正仿宋简体"/>
                <w:sz w:val="28"/>
                <w:szCs w:val="28"/>
                <w:highlight w:val="none"/>
              </w:rPr>
              <w:t>国籍</w:t>
            </w:r>
          </w:p>
        </w:tc>
        <w:tc>
          <w:tcPr>
            <w:tcW w:w="2435" w:type="dxa"/>
            <w:vAlign w:val="center"/>
          </w:tcPr>
          <w:p>
            <w:pPr>
              <w:snapToGrid w:val="0"/>
              <w:ind w:left="-3"/>
              <w:jc w:val="center"/>
              <w:rPr>
                <w:rFonts w:ascii="方正仿宋简体" w:eastAsia="方正仿宋简体"/>
                <w:sz w:val="28"/>
                <w:szCs w:val="28"/>
                <w:highlight w:val="none"/>
              </w:rPr>
            </w:pPr>
            <w:r>
              <w:rPr>
                <w:rFonts w:hint="eastAsia" w:ascii="方正仿宋简体" w:eastAsia="方正仿宋简体"/>
                <w:sz w:val="28"/>
                <w:szCs w:val="28"/>
                <w:highlight w:val="none"/>
              </w:rPr>
              <w:t>中国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483" w:type="dxa"/>
            <w:gridSpan w:val="2"/>
            <w:vAlign w:val="center"/>
          </w:tcPr>
          <w:p>
            <w:pPr>
              <w:snapToGrid w:val="0"/>
              <w:ind w:left="-3"/>
              <w:jc w:val="center"/>
              <w:rPr>
                <w:rFonts w:ascii="方正仿宋简体" w:eastAsia="方正仿宋简体"/>
                <w:sz w:val="28"/>
                <w:szCs w:val="28"/>
                <w:highlight w:val="none"/>
              </w:rPr>
            </w:pPr>
            <w:r>
              <w:rPr>
                <w:rFonts w:hint="eastAsia" w:ascii="方正仿宋简体" w:eastAsia="方正仿宋简体"/>
                <w:sz w:val="28"/>
                <w:szCs w:val="28"/>
                <w:highlight w:val="none"/>
              </w:rPr>
              <w:t>工作单位</w:t>
            </w:r>
          </w:p>
        </w:tc>
        <w:tc>
          <w:tcPr>
            <w:tcW w:w="4018" w:type="dxa"/>
            <w:vAlign w:val="center"/>
          </w:tcPr>
          <w:p>
            <w:pPr>
              <w:snapToGrid w:val="0"/>
              <w:ind w:left="-3"/>
              <w:jc w:val="center"/>
              <w:rPr>
                <w:rFonts w:ascii="方正仿宋简体" w:eastAsia="方正仿宋简体"/>
                <w:sz w:val="28"/>
                <w:szCs w:val="28"/>
                <w:highlight w:val="none"/>
              </w:rPr>
            </w:pPr>
            <w:r>
              <w:rPr>
                <w:rFonts w:hint="eastAsia" w:ascii="方正仿宋简体" w:eastAsia="方正仿宋简体"/>
                <w:sz w:val="28"/>
                <w:szCs w:val="28"/>
                <w:highlight w:val="none"/>
              </w:rPr>
              <w:t>江西旅游商贸职业学院</w:t>
            </w:r>
          </w:p>
        </w:tc>
        <w:tc>
          <w:tcPr>
            <w:tcW w:w="1538" w:type="dxa"/>
            <w:vAlign w:val="center"/>
          </w:tcPr>
          <w:p>
            <w:pPr>
              <w:snapToGrid w:val="0"/>
              <w:ind w:left="-3"/>
              <w:jc w:val="center"/>
              <w:rPr>
                <w:rFonts w:ascii="方正仿宋简体" w:eastAsia="方正仿宋简体"/>
                <w:sz w:val="28"/>
                <w:szCs w:val="28"/>
                <w:highlight w:val="none"/>
              </w:rPr>
            </w:pPr>
            <w:r>
              <w:rPr>
                <w:rFonts w:hint="eastAsia" w:ascii="方正仿宋简体" w:eastAsia="方正仿宋简体"/>
                <w:sz w:val="28"/>
                <w:szCs w:val="28"/>
                <w:highlight w:val="none"/>
              </w:rPr>
              <w:t>民族</w:t>
            </w:r>
          </w:p>
        </w:tc>
        <w:tc>
          <w:tcPr>
            <w:tcW w:w="2435" w:type="dxa"/>
            <w:vAlign w:val="center"/>
          </w:tcPr>
          <w:p>
            <w:pPr>
              <w:snapToGrid w:val="0"/>
              <w:ind w:left="-3"/>
              <w:jc w:val="center"/>
              <w:rPr>
                <w:rFonts w:hint="eastAsia" w:ascii="方正仿宋简体" w:eastAsia="方正仿宋简体"/>
                <w:sz w:val="28"/>
                <w:szCs w:val="28"/>
                <w:highlight w:val="none"/>
                <w:lang w:eastAsia="zh-CN"/>
              </w:rPr>
            </w:pPr>
            <w:r>
              <w:rPr>
                <w:rFonts w:hint="eastAsia" w:ascii="方正仿宋简体" w:eastAsia="方正仿宋简体"/>
                <w:sz w:val="28"/>
                <w:szCs w:val="28"/>
                <w:highlight w:val="none"/>
              </w:rPr>
              <w:t>汉族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483" w:type="dxa"/>
            <w:gridSpan w:val="2"/>
            <w:vAlign w:val="center"/>
          </w:tcPr>
          <w:p>
            <w:pPr>
              <w:snapToGrid w:val="0"/>
              <w:ind w:left="-3"/>
              <w:jc w:val="center"/>
              <w:rPr>
                <w:rFonts w:hint="default" w:ascii="方正仿宋简体" w:eastAsia="方正仿宋简体"/>
                <w:sz w:val="28"/>
                <w:szCs w:val="28"/>
                <w:highlight w:val="none"/>
                <w:lang w:val="en-US" w:eastAsia="zh-CN"/>
              </w:rPr>
            </w:pPr>
            <w:r>
              <w:rPr>
                <w:rFonts w:hint="eastAsia" w:ascii="方正仿宋简体" w:eastAsia="方正仿宋简体"/>
                <w:sz w:val="28"/>
                <w:szCs w:val="28"/>
                <w:highlight w:val="none"/>
                <w:lang w:val="en-US" w:eastAsia="zh-CN"/>
              </w:rPr>
              <w:t>所在省市</w:t>
            </w:r>
          </w:p>
        </w:tc>
        <w:tc>
          <w:tcPr>
            <w:tcW w:w="4018" w:type="dxa"/>
            <w:vAlign w:val="center"/>
          </w:tcPr>
          <w:p>
            <w:pPr>
              <w:snapToGrid w:val="0"/>
              <w:ind w:left="-3"/>
              <w:jc w:val="center"/>
              <w:rPr>
                <w:rFonts w:hint="default" w:ascii="方正仿宋简体" w:eastAsia="方正仿宋简体"/>
                <w:sz w:val="28"/>
                <w:szCs w:val="28"/>
                <w:highlight w:val="none"/>
                <w:lang w:val="en-US" w:eastAsia="zh-CN"/>
              </w:rPr>
            </w:pPr>
            <w:r>
              <w:rPr>
                <w:rFonts w:hint="eastAsia" w:ascii="方正仿宋简体" w:eastAsia="方正仿宋简体"/>
                <w:sz w:val="28"/>
                <w:szCs w:val="28"/>
                <w:highlight w:val="none"/>
                <w:lang w:val="en-US" w:eastAsia="zh-CN"/>
              </w:rPr>
              <w:t>江西省南昌市</w:t>
            </w:r>
          </w:p>
        </w:tc>
        <w:tc>
          <w:tcPr>
            <w:tcW w:w="1538" w:type="dxa"/>
            <w:vAlign w:val="center"/>
          </w:tcPr>
          <w:p>
            <w:pPr>
              <w:snapToGrid w:val="0"/>
              <w:ind w:left="-3"/>
              <w:jc w:val="center"/>
              <w:rPr>
                <w:rFonts w:ascii="方正仿宋简体" w:eastAsia="方正仿宋简体"/>
                <w:sz w:val="28"/>
                <w:szCs w:val="28"/>
                <w:highlight w:val="none"/>
              </w:rPr>
            </w:pPr>
            <w:r>
              <w:rPr>
                <w:rFonts w:hint="eastAsia" w:ascii="方正仿宋简体" w:eastAsia="方正仿宋简体"/>
                <w:sz w:val="28"/>
                <w:szCs w:val="28"/>
                <w:highlight w:val="none"/>
              </w:rPr>
              <w:t>职称</w:t>
            </w:r>
          </w:p>
        </w:tc>
        <w:tc>
          <w:tcPr>
            <w:tcW w:w="2435" w:type="dxa"/>
            <w:vAlign w:val="center"/>
          </w:tcPr>
          <w:p>
            <w:pPr>
              <w:snapToGrid w:val="0"/>
              <w:ind w:left="-3" w:firstLine="840" w:firstLineChars="300"/>
              <w:rPr>
                <w:rFonts w:hint="eastAsia" w:ascii="方正仿宋简体" w:eastAsia="方正仿宋简体"/>
                <w:sz w:val="28"/>
                <w:szCs w:val="28"/>
                <w:highlight w:val="none"/>
                <w:lang w:eastAsia="zh-CN"/>
              </w:rPr>
            </w:pPr>
            <w:r>
              <w:rPr>
                <w:rFonts w:hint="eastAsia" w:ascii="方正仿宋简体" w:eastAsia="方正仿宋简体"/>
                <w:sz w:val="28"/>
                <w:szCs w:val="28"/>
                <w:highlight w:val="none"/>
                <w:lang w:eastAsia="zh-CN"/>
              </w:rPr>
              <w:t>助教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1483" w:type="dxa"/>
            <w:gridSpan w:val="2"/>
            <w:vAlign w:val="center"/>
          </w:tcPr>
          <w:p>
            <w:pPr>
              <w:snapToGrid w:val="0"/>
              <w:ind w:left="-3"/>
              <w:jc w:val="center"/>
              <w:rPr>
                <w:rFonts w:ascii="方正仿宋简体" w:eastAsia="方正仿宋简体"/>
                <w:sz w:val="28"/>
                <w:szCs w:val="28"/>
                <w:highlight w:val="none"/>
              </w:rPr>
            </w:pPr>
            <w:r>
              <w:rPr>
                <w:rFonts w:hint="eastAsia" w:ascii="方正仿宋简体" w:eastAsia="方正仿宋简体"/>
                <w:sz w:val="28"/>
                <w:szCs w:val="28"/>
                <w:highlight w:val="none"/>
              </w:rPr>
              <w:t>专业领域</w:t>
            </w:r>
          </w:p>
        </w:tc>
        <w:tc>
          <w:tcPr>
            <w:tcW w:w="4018" w:type="dxa"/>
            <w:vAlign w:val="center"/>
          </w:tcPr>
          <w:p>
            <w:pPr>
              <w:snapToGrid w:val="0"/>
              <w:ind w:left="-3"/>
              <w:jc w:val="center"/>
              <w:rPr>
                <w:rFonts w:ascii="方正仿宋简体" w:eastAsia="方正仿宋简体"/>
                <w:sz w:val="28"/>
                <w:szCs w:val="28"/>
                <w:highlight w:val="none"/>
              </w:rPr>
            </w:pPr>
            <w:r>
              <w:rPr>
                <w:rFonts w:hint="eastAsia" w:ascii="方正仿宋简体" w:eastAsia="方正仿宋简体"/>
                <w:sz w:val="28"/>
                <w:szCs w:val="28"/>
                <w:highlight w:val="none"/>
              </w:rPr>
              <w:t>市场营销</w:t>
            </w:r>
          </w:p>
        </w:tc>
        <w:tc>
          <w:tcPr>
            <w:tcW w:w="1538" w:type="dxa"/>
            <w:vAlign w:val="center"/>
          </w:tcPr>
          <w:p>
            <w:pPr>
              <w:snapToGrid w:val="0"/>
              <w:ind w:left="-3"/>
              <w:jc w:val="center"/>
              <w:rPr>
                <w:rFonts w:ascii="方正仿宋简体" w:eastAsia="方正仿宋简体"/>
                <w:sz w:val="28"/>
                <w:szCs w:val="28"/>
                <w:highlight w:val="none"/>
              </w:rPr>
            </w:pPr>
            <w:r>
              <w:rPr>
                <w:rFonts w:hint="eastAsia" w:ascii="方正仿宋简体" w:eastAsia="方正仿宋简体"/>
                <w:sz w:val="28"/>
                <w:szCs w:val="28"/>
                <w:highlight w:val="none"/>
              </w:rPr>
              <w:t>电话</w:t>
            </w:r>
          </w:p>
        </w:tc>
        <w:tc>
          <w:tcPr>
            <w:tcW w:w="2435" w:type="dxa"/>
            <w:vAlign w:val="center"/>
          </w:tcPr>
          <w:p>
            <w:pPr>
              <w:snapToGrid w:val="0"/>
              <w:ind w:left="-3"/>
              <w:jc w:val="center"/>
              <w:rPr>
                <w:rFonts w:hint="default" w:ascii="方正仿宋简体" w:eastAsia="方正仿宋简体"/>
                <w:sz w:val="28"/>
                <w:szCs w:val="28"/>
                <w:highlight w:val="none"/>
                <w:lang w:val="en-US" w:eastAsia="zh-CN"/>
              </w:rPr>
            </w:pPr>
            <w:r>
              <w:rPr>
                <w:rFonts w:hint="eastAsia" w:ascii="方正仿宋简体" w:eastAsia="方正仿宋简体"/>
                <w:sz w:val="28"/>
                <w:szCs w:val="28"/>
                <w:highlight w:val="none"/>
                <w:lang w:val="en-US" w:eastAsia="zh-CN"/>
              </w:rPr>
              <w:t>13979180155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483" w:type="dxa"/>
            <w:gridSpan w:val="2"/>
            <w:vAlign w:val="center"/>
          </w:tcPr>
          <w:p>
            <w:pPr>
              <w:snapToGrid w:val="0"/>
              <w:ind w:left="-3"/>
              <w:jc w:val="center"/>
              <w:rPr>
                <w:rFonts w:ascii="方正仿宋简体" w:eastAsia="方正仿宋简体"/>
                <w:sz w:val="28"/>
                <w:szCs w:val="28"/>
                <w:highlight w:val="none"/>
              </w:rPr>
            </w:pPr>
            <w:r>
              <w:rPr>
                <w:rFonts w:hint="eastAsia" w:ascii="方正仿宋简体" w:eastAsia="方正仿宋简体"/>
                <w:sz w:val="28"/>
                <w:szCs w:val="28"/>
                <w:highlight w:val="none"/>
              </w:rPr>
              <w:t>何时何地受何种</w:t>
            </w:r>
          </w:p>
          <w:p>
            <w:pPr>
              <w:snapToGrid w:val="0"/>
              <w:ind w:left="-3"/>
              <w:jc w:val="center"/>
              <w:rPr>
                <w:rFonts w:ascii="方正仿宋简体" w:eastAsia="方正仿宋简体"/>
                <w:spacing w:val="-16"/>
                <w:w w:val="80"/>
                <w:sz w:val="28"/>
                <w:szCs w:val="28"/>
                <w:highlight w:val="none"/>
              </w:rPr>
            </w:pPr>
            <w:r>
              <w:rPr>
                <w:rFonts w:hint="eastAsia" w:ascii="方正仿宋简体" w:eastAsia="方正仿宋简体"/>
                <w:spacing w:val="-16"/>
                <w:sz w:val="28"/>
                <w:szCs w:val="28"/>
                <w:highlight w:val="none"/>
              </w:rPr>
              <w:t>省部级及以上奖励</w:t>
            </w:r>
          </w:p>
        </w:tc>
        <w:tc>
          <w:tcPr>
            <w:tcW w:w="7991" w:type="dxa"/>
            <w:gridSpan w:val="3"/>
            <w:vAlign w:val="center"/>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1.2016年江西省大学生市场营销实战大赛（专科组）三等奖；</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2.第三届（2018）全国工商企业管理技能大赛（高职组）中，指导的学生荣获二等奖，获评优秀指导老师；</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3.2018年，在江西省职业学院技能大赛高职组市场营销技能比赛中，指导的学生荣获二等奖，获评优秀指导老师；</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4.2019年，在江西省工商企业管理技能大赛（高职组）中，指导的学生荣获二等奖，获评优秀指导老师；</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5.第四届（2019）全国工商企业管理技能大赛（高职组）中，指导的学生荣获一等奖，获评优秀指导老师；</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6.2020年，在江西省职业学院技能大赛高职组市场营销技能比赛中，指导的学生荣获三等奖，获评优秀指导老师；</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7.2020年，江西省职业院校技能大赛教学能力比赛二等奖。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jc w:val="center"/>
        </w:trPr>
        <w:tc>
          <w:tcPr>
            <w:tcW w:w="1483" w:type="dxa"/>
            <w:gridSpan w:val="2"/>
            <w:vAlign w:val="center"/>
          </w:tcPr>
          <w:p>
            <w:pPr>
              <w:snapToGrid w:val="0"/>
              <w:spacing w:line="400" w:lineRule="exact"/>
              <w:jc w:val="center"/>
              <w:rPr>
                <w:rFonts w:ascii="方正仿宋简体" w:eastAsia="方正仿宋简体"/>
                <w:spacing w:val="-16"/>
                <w:sz w:val="28"/>
                <w:szCs w:val="28"/>
                <w:highlight w:val="none"/>
              </w:rPr>
            </w:pPr>
            <w:r>
              <w:rPr>
                <w:rFonts w:hint="eastAsia" w:ascii="方正仿宋简体" w:eastAsia="方正仿宋简体"/>
                <w:spacing w:val="-16"/>
                <w:sz w:val="28"/>
                <w:szCs w:val="28"/>
                <w:highlight w:val="none"/>
              </w:rPr>
              <w:t>主要教学、行业工作经历</w:t>
            </w:r>
          </w:p>
        </w:tc>
        <w:tc>
          <w:tcPr>
            <w:tcW w:w="7991" w:type="dxa"/>
            <w:gridSpan w:val="3"/>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eastAsia="宋体" w:cs="Times New Roman"/>
                <w:sz w:val="24"/>
                <w:szCs w:val="24"/>
                <w:lang w:val="en-US" w:eastAsia="zh-CN"/>
              </w:rPr>
            </w:pPr>
            <w:r>
              <w:rPr>
                <w:rFonts w:hint="eastAsia" w:eastAsia="宋体" w:cs="Times New Roman"/>
                <w:sz w:val="24"/>
                <w:szCs w:val="24"/>
                <w:lang w:val="en-US" w:eastAsia="zh-CN"/>
              </w:rPr>
              <w:t>参编张志军：大学毕业后在企业中工作多年，具备丰富的企业工作经验。2016年开始，在江西旅游商贸职业学院市场营销教研室担任专职教师，担任《市场营销学》、《客户关系管理》、《渠道开发与管理》、《门店销售与管理》等课程教师，2019年开始担任市场营销教研室主任，负责教研室日常管理、专业课程建设、专业方向研究、校企合作研究等多方面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2" w:hRule="atLeast"/>
          <w:jc w:val="center"/>
        </w:trPr>
        <w:tc>
          <w:tcPr>
            <w:tcW w:w="1483" w:type="dxa"/>
            <w:gridSpan w:val="2"/>
            <w:vAlign w:val="center"/>
          </w:tcPr>
          <w:p>
            <w:pPr>
              <w:snapToGrid w:val="0"/>
              <w:spacing w:line="400" w:lineRule="exact"/>
              <w:jc w:val="center"/>
              <w:rPr>
                <w:rFonts w:ascii="方正仿宋简体" w:eastAsia="方正仿宋简体"/>
                <w:spacing w:val="-16"/>
                <w:sz w:val="28"/>
                <w:szCs w:val="28"/>
                <w:highlight w:val="none"/>
              </w:rPr>
            </w:pPr>
            <w:r>
              <w:rPr>
                <w:rFonts w:hint="eastAsia" w:ascii="方正仿宋简体" w:eastAsia="方正仿宋简体"/>
                <w:spacing w:val="-16"/>
                <w:sz w:val="28"/>
                <w:szCs w:val="28"/>
                <w:highlight w:val="none"/>
              </w:rPr>
              <w:t>教材编写经历和主要成果</w:t>
            </w:r>
          </w:p>
        </w:tc>
        <w:tc>
          <w:tcPr>
            <w:tcW w:w="7991" w:type="dxa"/>
            <w:gridSpan w:val="3"/>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参编张志军：</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副主编《管理学实务》于2019年7月由北京交通大学出版社出版，书号ISBN978-7-5121-3960-2</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sz w:val="28"/>
                <w:szCs w:val="28"/>
                <w:highlight w:val="none"/>
                <w:lang w:val="en-US" w:eastAsia="zh-CN"/>
              </w:rPr>
            </w:pPr>
            <w:r>
              <w:rPr>
                <w:rFonts w:hint="eastAsia" w:eastAsia="宋体" w:cs="Times New Roman"/>
                <w:sz w:val="24"/>
                <w:szCs w:val="24"/>
                <w:lang w:val="en-US" w:eastAsia="zh-CN"/>
              </w:rPr>
              <w:t>副主编《大学生创新创业教程》于2018年1月由上海交通大学出版社出版，书号ISBN978-7-313-14567-3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8" w:hRule="atLeast"/>
          <w:jc w:val="center"/>
        </w:trPr>
        <w:tc>
          <w:tcPr>
            <w:tcW w:w="1476" w:type="dxa"/>
            <w:vAlign w:val="center"/>
          </w:tcPr>
          <w:p>
            <w:pPr>
              <w:snapToGrid w:val="0"/>
              <w:spacing w:line="400" w:lineRule="exact"/>
              <w:jc w:val="center"/>
              <w:rPr>
                <w:rFonts w:ascii="方正仿宋简体" w:eastAsia="方正仿宋简体"/>
                <w:spacing w:val="-16"/>
                <w:sz w:val="28"/>
                <w:szCs w:val="28"/>
                <w:highlight w:val="none"/>
              </w:rPr>
            </w:pPr>
            <w:r>
              <w:rPr>
                <w:rFonts w:hint="eastAsia" w:ascii="方正仿宋简体" w:eastAsia="方正仿宋简体"/>
                <w:spacing w:val="-16"/>
                <w:sz w:val="28"/>
                <w:szCs w:val="28"/>
                <w:highlight w:val="none"/>
              </w:rPr>
              <w:t>主要研究成果</w:t>
            </w:r>
          </w:p>
        </w:tc>
        <w:tc>
          <w:tcPr>
            <w:tcW w:w="7998" w:type="dxa"/>
            <w:gridSpan w:val="4"/>
            <w:vAlign w:val="center"/>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参编张志军近几年主要研究成果：</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eastAsia="宋体" w:cs="Times New Roman"/>
                <w:sz w:val="24"/>
                <w:szCs w:val="24"/>
                <w:lang w:val="en-US" w:eastAsia="zh-CN"/>
              </w:rPr>
            </w:pPr>
            <w:r>
              <w:rPr>
                <w:rFonts w:hint="eastAsia" w:eastAsia="宋体" w:cs="Times New Roman"/>
                <w:sz w:val="24"/>
                <w:szCs w:val="24"/>
                <w:lang w:val="en-US" w:eastAsia="zh-CN"/>
              </w:rPr>
              <w:t>2019年参与完成学校《融合研学旅行的茶艺课程教学模式研究》课题。</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sz w:val="28"/>
                <w:szCs w:val="28"/>
                <w:highlight w:val="none"/>
                <w:lang w:val="en-US" w:eastAsia="zh-CN"/>
              </w:rPr>
            </w:pPr>
            <w:r>
              <w:rPr>
                <w:rFonts w:hint="eastAsia" w:eastAsia="宋体" w:cs="Times New Roman"/>
                <w:sz w:val="24"/>
                <w:szCs w:val="24"/>
                <w:lang w:val="en-US" w:eastAsia="zh-CN"/>
              </w:rPr>
              <w:t>2020年参与完成研究江西省《安义米粉产业化发展可行性研究报告》课题。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3" w:hRule="atLeast"/>
          <w:jc w:val="center"/>
        </w:trPr>
        <w:tc>
          <w:tcPr>
            <w:tcW w:w="1476" w:type="dxa"/>
            <w:vAlign w:val="center"/>
          </w:tcPr>
          <w:p>
            <w:pPr>
              <w:snapToGrid w:val="0"/>
              <w:spacing w:line="400" w:lineRule="exact"/>
              <w:jc w:val="center"/>
              <w:rPr>
                <w:rFonts w:eastAsia="仿宋_GB2312"/>
                <w:sz w:val="28"/>
                <w:szCs w:val="28"/>
                <w:highlight w:val="none"/>
              </w:rPr>
            </w:pPr>
            <w:r>
              <w:rPr>
                <w:rFonts w:hint="eastAsia" w:ascii="方正仿宋简体" w:eastAsia="方正仿宋简体"/>
                <w:spacing w:val="-16"/>
                <w:sz w:val="28"/>
                <w:szCs w:val="28"/>
                <w:highlight w:val="none"/>
              </w:rPr>
              <w:t>本教材编写分工及主要贡献</w:t>
            </w:r>
          </w:p>
        </w:tc>
        <w:tc>
          <w:tcPr>
            <w:tcW w:w="7998" w:type="dxa"/>
            <w:gridSpan w:val="4"/>
          </w:tcPr>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r>
              <w:rPr>
                <w:rFonts w:hint="eastAsia" w:eastAsia="宋体" w:cs="Times New Roman"/>
                <w:sz w:val="24"/>
                <w:szCs w:val="24"/>
                <w:lang w:val="en-US" w:eastAsia="zh-CN"/>
              </w:rPr>
              <w:t xml:space="preserve">本书由从教三十年的江西省中青年骨干教师孙金明教授领衔编写，2020年江西省人民政府高技能人才“能工巧匠”荣誉称号获得者王春凤副教授任第二主编，同时邀请了行业专家共同参与教材编写，由教学团队成员共同确定教材编写组织结构、教材编写的要求和原则。其中孙金明教授负责项目一、项目四、项目五、项目七的编写；王春凤老师编写了项目二；田川、万欢老师编写了项目三；孙金明、张志军编写项目六；最后由孙金明教授校对和统稿。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eastAsia="宋体" w:cs="Times New Roman"/>
                <w:sz w:val="24"/>
                <w:szCs w:val="24"/>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32" w:beforeAutospacing="0" w:after="378" w:afterAutospacing="0"/>
              <w:ind w:left="0" w:right="0" w:firstLine="3920" w:firstLineChars="1400"/>
              <w:jc w:val="left"/>
              <w:rPr>
                <w:rFonts w:hint="default" w:asciiTheme="minorEastAsia" w:hAnsiTheme="minorEastAsia" w:eastAsiaTheme="minorEastAsia" w:cstheme="minorEastAsia"/>
                <w:sz w:val="28"/>
                <w:szCs w:val="28"/>
                <w:highlight w:val="none"/>
                <w:u w:val="single"/>
                <w:lang w:val="en-US" w:eastAsia="zh-CN"/>
              </w:rPr>
            </w:pPr>
            <w:r>
              <w:rPr>
                <w:rFonts w:hint="eastAsia" w:asciiTheme="minorEastAsia" w:hAnsiTheme="minorEastAsia" w:eastAsiaTheme="minorEastAsia" w:cstheme="minorEastAsia"/>
                <w:sz w:val="28"/>
                <w:szCs w:val="28"/>
                <w:highlight w:val="none"/>
              </w:rPr>
              <w:t>本 人 签 名：</w:t>
            </w:r>
          </w:p>
          <w:p>
            <w:pPr>
              <w:wordWrap w:val="0"/>
              <w:jc w:val="center"/>
              <w:rPr>
                <w:rFonts w:eastAsia="仿宋_GB2312"/>
                <w:sz w:val="28"/>
                <w:szCs w:val="28"/>
                <w:highlight w:val="none"/>
              </w:rPr>
            </w:pPr>
            <w:r>
              <w:rPr>
                <w:rFonts w:hint="eastAsia" w:asciiTheme="minorEastAsia" w:hAnsiTheme="minorEastAsia" w:eastAsiaTheme="minorEastAsia" w:cstheme="minorEastAsia"/>
                <w:sz w:val="28"/>
                <w:szCs w:val="28"/>
                <w:highlight w:val="none"/>
                <w:lang w:val="en-US" w:eastAsia="zh-CN"/>
              </w:rPr>
              <w:t xml:space="preserve">                    2021</w:t>
            </w:r>
            <w:r>
              <w:rPr>
                <w:rFonts w:hint="eastAsia" w:asciiTheme="minorEastAsia" w:hAnsiTheme="minorEastAsia" w:eastAsiaTheme="minorEastAsia" w:cstheme="minorEastAsia"/>
                <w:sz w:val="28"/>
                <w:szCs w:val="28"/>
                <w:highlight w:val="none"/>
              </w:rPr>
              <w:t xml:space="preserve">年  </w:t>
            </w:r>
            <w:r>
              <w:rPr>
                <w:rFonts w:hint="eastAsia" w:asciiTheme="minorEastAsia" w:hAnsiTheme="minorEastAsia" w:eastAsiaTheme="minorEastAsia" w:cstheme="minorEastAsia"/>
                <w:sz w:val="28"/>
                <w:szCs w:val="28"/>
                <w:highlight w:val="none"/>
                <w:lang w:val="en-US" w:eastAsia="zh-CN"/>
              </w:rPr>
              <w:t>12</w:t>
            </w:r>
            <w:r>
              <w:rPr>
                <w:rFonts w:hint="eastAsia" w:asciiTheme="minorEastAsia" w:hAnsiTheme="minorEastAsia" w:eastAsiaTheme="minorEastAsia" w:cstheme="minorEastAsia"/>
                <w:sz w:val="28"/>
                <w:szCs w:val="28"/>
                <w:highlight w:val="none"/>
              </w:rPr>
              <w:t xml:space="preserve">  月  </w:t>
            </w:r>
            <w:r>
              <w:rPr>
                <w:rFonts w:hint="eastAsia" w:asciiTheme="minorEastAsia" w:hAnsiTheme="minorEastAsia" w:eastAsiaTheme="minorEastAsia" w:cstheme="minorEastAsia"/>
                <w:sz w:val="28"/>
                <w:szCs w:val="28"/>
                <w:highlight w:val="none"/>
                <w:lang w:val="en-US" w:eastAsia="zh-CN"/>
              </w:rPr>
              <w:t>16</w:t>
            </w:r>
            <w:r>
              <w:rPr>
                <w:rFonts w:hint="eastAsia" w:asciiTheme="minorEastAsia" w:hAnsiTheme="minorEastAsia" w:eastAsiaTheme="minorEastAsia" w:cstheme="minorEastAsia"/>
                <w:sz w:val="28"/>
                <w:szCs w:val="28"/>
                <w:highlight w:val="none"/>
              </w:rPr>
              <w:t xml:space="preserve"> 日  </w:t>
            </w:r>
            <w:r>
              <w:rPr>
                <w:rFonts w:hint="eastAsia" w:eastAsia="仿宋_GB2312"/>
                <w:sz w:val="28"/>
                <w:szCs w:val="28"/>
                <w:highlight w:val="none"/>
              </w:rPr>
              <w:t xml:space="preserve"> </w:t>
            </w:r>
          </w:p>
        </w:tc>
      </w:tr>
    </w:tbl>
    <w:p>
      <w:pPr>
        <w:jc w:val="left"/>
        <w:rPr>
          <w:rFonts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t>四、出版单位意见</w:t>
      </w:r>
    </w:p>
    <w:p>
      <w:pPr>
        <w:jc w:val="left"/>
        <w:rPr>
          <w:rFonts w:eastAsia="黑体"/>
          <w:sz w:val="32"/>
          <w:szCs w:val="32"/>
        </w:rPr>
      </w:pPr>
      <w:r>
        <w:drawing>
          <wp:anchor distT="0" distB="0" distL="114935" distR="114935" simplePos="0" relativeHeight="251663360" behindDoc="0" locked="0" layoutInCell="1" allowOverlap="1">
            <wp:simplePos x="0" y="0"/>
            <wp:positionH relativeFrom="column">
              <wp:posOffset>-341630</wp:posOffset>
            </wp:positionH>
            <wp:positionV relativeFrom="paragraph">
              <wp:posOffset>167640</wp:posOffset>
            </wp:positionV>
            <wp:extent cx="5958205" cy="7857490"/>
            <wp:effectExtent l="0" t="0" r="4445" b="10160"/>
            <wp:wrapSquare wrapText="bothSides"/>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11"/>
                    <a:stretch>
                      <a:fillRect/>
                    </a:stretch>
                  </pic:blipFill>
                  <pic:spPr>
                    <a:xfrm>
                      <a:off x="0" y="0"/>
                      <a:ext cx="5958205" cy="7857490"/>
                    </a:xfrm>
                    <a:prstGeom prst="rect">
                      <a:avLst/>
                    </a:prstGeom>
                    <a:noFill/>
                    <a:ln>
                      <a:noFill/>
                    </a:ln>
                  </pic:spPr>
                </pic:pic>
              </a:graphicData>
            </a:graphic>
          </wp:anchor>
        </w:drawing>
      </w:r>
    </w:p>
    <w:p>
      <w:pPr>
        <w:rPr>
          <w:rFonts w:hint="eastAsia" w:eastAsia="黑体"/>
          <w:sz w:val="32"/>
          <w:szCs w:val="32"/>
        </w:rPr>
      </w:pPr>
      <w:r>
        <w:rPr>
          <w:rFonts w:hint="eastAsia" w:eastAsia="黑体"/>
          <w:sz w:val="32"/>
          <w:szCs w:val="32"/>
        </w:rPr>
        <w:br w:type="page"/>
      </w:r>
    </w:p>
    <w:p>
      <w:pPr>
        <w:jc w:val="left"/>
        <w:rPr>
          <w:rFonts w:eastAsia="黑体"/>
          <w:sz w:val="32"/>
          <w:szCs w:val="32"/>
        </w:rPr>
      </w:pPr>
      <w:r>
        <w:rPr>
          <w:rFonts w:hint="eastAsia" w:eastAsia="黑体"/>
          <w:sz w:val="32"/>
          <w:szCs w:val="32"/>
        </w:rPr>
        <w:drawing>
          <wp:anchor distT="0" distB="0" distL="114935" distR="114935" simplePos="0" relativeHeight="251664384" behindDoc="0" locked="0" layoutInCell="1" allowOverlap="1">
            <wp:simplePos x="0" y="0"/>
            <wp:positionH relativeFrom="column">
              <wp:posOffset>-1147445</wp:posOffset>
            </wp:positionH>
            <wp:positionV relativeFrom="page">
              <wp:posOffset>12700</wp:posOffset>
            </wp:positionV>
            <wp:extent cx="7522210" cy="9072880"/>
            <wp:effectExtent l="0" t="0" r="2540" b="13970"/>
            <wp:wrapNone/>
            <wp:docPr id="2" name="图片 2" descr="C:\Users\Administrator\Desktop\五、.png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istrator\Desktop\五、.png五、"/>
                    <pic:cNvPicPr>
                      <a:picLocks noChangeAspect="1"/>
                    </pic:cNvPicPr>
                  </pic:nvPicPr>
                  <pic:blipFill>
                    <a:blip r:embed="rId12"/>
                    <a:srcRect/>
                    <a:stretch>
                      <a:fillRect/>
                    </a:stretch>
                  </pic:blipFill>
                  <pic:spPr>
                    <a:xfrm>
                      <a:off x="0" y="0"/>
                      <a:ext cx="7522210" cy="9072880"/>
                    </a:xfrm>
                    <a:prstGeom prst="rect">
                      <a:avLst/>
                    </a:prstGeom>
                  </pic:spPr>
                </pic:pic>
              </a:graphicData>
            </a:graphic>
          </wp:anchor>
        </w:drawing>
      </w:r>
      <w:r>
        <w:rPr>
          <w:rFonts w:hint="eastAsia" w:eastAsia="黑体"/>
          <w:sz w:val="32"/>
          <w:szCs w:val="32"/>
        </w:rPr>
        <w:t>五、申报单位意见</w:t>
      </w:r>
    </w:p>
    <w:p>
      <w:pPr>
        <w:jc w:val="left"/>
        <w:rPr>
          <w:rFonts w:eastAsia="黑体"/>
          <w:sz w:val="32"/>
          <w:szCs w:val="32"/>
        </w:rPr>
      </w:pPr>
      <w:r>
        <w:rPr>
          <w:rFonts w:hint="eastAsia" w:eastAsia="黑体"/>
          <w:sz w:val="32"/>
          <w:szCs w:val="32"/>
        </w:rPr>
        <w:br w:type="page"/>
      </w:r>
      <w:bookmarkStart w:id="1" w:name="_GoBack"/>
      <w:bookmarkEnd w:id="1"/>
    </w:p>
    <w:p>
      <w:pPr>
        <w:jc w:val="left"/>
        <w:rPr>
          <w:rFonts w:eastAsia="黑体"/>
          <w:sz w:val="32"/>
          <w:szCs w:val="32"/>
        </w:rPr>
      </w:pPr>
      <w:r>
        <w:rPr>
          <w:rFonts w:hint="eastAsia" w:eastAsia="黑体"/>
          <w:sz w:val="32"/>
          <w:szCs w:val="32"/>
        </w:rPr>
        <w:t>六</w:t>
      </w:r>
      <w:r>
        <w:rPr>
          <w:rFonts w:eastAsia="黑体"/>
          <w:sz w:val="32"/>
          <w:szCs w:val="32"/>
        </w:rPr>
        <w:t>、</w:t>
      </w:r>
      <w:r>
        <w:rPr>
          <w:rFonts w:hint="eastAsia" w:eastAsia="黑体"/>
          <w:sz w:val="32"/>
          <w:szCs w:val="32"/>
        </w:rPr>
        <w:t>初评</w:t>
      </w:r>
      <w:r>
        <w:rPr>
          <w:rFonts w:eastAsia="黑体"/>
          <w:sz w:val="32"/>
          <w:szCs w:val="32"/>
        </w:rPr>
        <w:t>意见</w:t>
      </w:r>
    </w:p>
    <w:tbl>
      <w:tblPr>
        <w:tblStyle w:val="5"/>
        <w:tblW w:w="9054"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271"/>
        <w:gridCol w:w="7783"/>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0375" w:hRule="atLeast"/>
          <w:jc w:val="center"/>
        </w:trPr>
        <w:tc>
          <w:tcPr>
            <w:tcW w:w="1271" w:type="dxa"/>
            <w:tcBorders>
              <w:top w:val="single" w:color="auto" w:sz="4" w:space="0"/>
              <w:left w:val="single" w:color="auto" w:sz="4" w:space="0"/>
              <w:bottom w:val="single" w:color="auto" w:sz="4" w:space="0"/>
              <w:right w:val="single" w:color="auto" w:sz="4" w:space="0"/>
            </w:tcBorders>
            <w:vAlign w:val="center"/>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初评</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意见</w:t>
            </w:r>
          </w:p>
        </w:tc>
        <w:tc>
          <w:tcPr>
            <w:tcW w:w="7783" w:type="dxa"/>
            <w:tcBorders>
              <w:top w:val="single" w:color="auto" w:sz="4" w:space="0"/>
              <w:left w:val="single" w:color="auto" w:sz="4" w:space="0"/>
              <w:bottom w:val="single" w:color="auto" w:sz="4" w:space="0"/>
              <w:right w:val="single" w:color="auto" w:sz="4" w:space="0"/>
            </w:tcBorders>
          </w:tcPr>
          <w:p>
            <w:pPr>
              <w:jc w:val="left"/>
              <w:rPr>
                <w:rFonts w:ascii="仿宋_GB2312" w:hAnsi="仿宋_GB2312" w:eastAsia="仿宋_GB2312" w:cs="仿宋_GB2312"/>
                <w:sz w:val="30"/>
                <w:szCs w:val="30"/>
              </w:rPr>
            </w:pPr>
            <w:r>
              <w:rPr>
                <w:rFonts w:hint="eastAsia" w:ascii="仿宋_GB2312" w:hAnsi="仿宋_GB2312" w:eastAsia="仿宋_GB2312" w:cs="仿宋_GB2312"/>
                <w:sz w:val="30"/>
                <w:szCs w:val="30"/>
              </w:rPr>
              <w:t>（须有具体明确意见，不少于150字）</w:t>
            </w:r>
          </w:p>
          <w:p>
            <w:pPr>
              <w:jc w:val="right"/>
              <w:rPr>
                <w:rFonts w:ascii="仿宋_GB2312" w:hAnsi="仿宋_GB2312" w:eastAsia="仿宋_GB2312" w:cs="仿宋_GB2312"/>
                <w:sz w:val="30"/>
                <w:szCs w:val="30"/>
              </w:rPr>
            </w:pPr>
          </w:p>
          <w:p>
            <w:pPr>
              <w:jc w:val="right"/>
              <w:rPr>
                <w:rFonts w:ascii="仿宋_GB2312" w:hAnsi="仿宋_GB2312" w:eastAsia="仿宋_GB2312" w:cs="仿宋_GB2312"/>
                <w:sz w:val="30"/>
                <w:szCs w:val="30"/>
              </w:rPr>
            </w:pPr>
          </w:p>
          <w:p>
            <w:pPr>
              <w:wordWrap w:val="0"/>
              <w:jc w:val="right"/>
              <w:rPr>
                <w:rFonts w:ascii="仿宋_GB2312" w:hAnsi="仿宋_GB2312" w:eastAsia="仿宋_GB2312" w:cs="仿宋_GB2312"/>
                <w:sz w:val="30"/>
                <w:szCs w:val="30"/>
              </w:rPr>
            </w:pPr>
          </w:p>
          <w:p>
            <w:pPr>
              <w:wordWrap w:val="0"/>
              <w:jc w:val="right"/>
              <w:rPr>
                <w:rFonts w:ascii="仿宋_GB2312" w:hAnsi="仿宋_GB2312" w:eastAsia="仿宋_GB2312" w:cs="仿宋_GB2312"/>
                <w:sz w:val="30"/>
                <w:szCs w:val="30"/>
              </w:rPr>
            </w:pPr>
          </w:p>
          <w:p>
            <w:pPr>
              <w:wordWrap w:val="0"/>
              <w:jc w:val="right"/>
              <w:rPr>
                <w:rFonts w:ascii="仿宋_GB2312" w:hAnsi="仿宋_GB2312" w:eastAsia="仿宋_GB2312" w:cs="仿宋_GB2312"/>
                <w:sz w:val="30"/>
                <w:szCs w:val="30"/>
              </w:rPr>
            </w:pPr>
          </w:p>
          <w:p>
            <w:pPr>
              <w:wordWrap w:val="0"/>
              <w:jc w:val="right"/>
              <w:rPr>
                <w:rFonts w:ascii="仿宋_GB2312" w:hAnsi="仿宋_GB2312" w:eastAsia="仿宋_GB2312" w:cs="仿宋_GB2312"/>
                <w:sz w:val="30"/>
                <w:szCs w:val="30"/>
              </w:rPr>
            </w:pPr>
          </w:p>
          <w:p>
            <w:pPr>
              <w:wordWrap w:val="0"/>
              <w:jc w:val="right"/>
              <w:rPr>
                <w:rFonts w:ascii="仿宋_GB2312" w:hAnsi="仿宋_GB2312" w:eastAsia="仿宋_GB2312" w:cs="仿宋_GB2312"/>
                <w:sz w:val="30"/>
                <w:szCs w:val="30"/>
              </w:rPr>
            </w:pPr>
          </w:p>
          <w:p>
            <w:pPr>
              <w:wordWrap w:val="0"/>
              <w:jc w:val="center"/>
              <w:rPr>
                <w:rFonts w:ascii="仿宋_GB2312" w:hAnsi="仿宋_GB2312" w:eastAsia="仿宋_GB2312" w:cs="仿宋_GB2312"/>
                <w:sz w:val="30"/>
                <w:szCs w:val="30"/>
              </w:rPr>
            </w:pPr>
          </w:p>
          <w:p>
            <w:pPr>
              <w:wordWrap w:val="0"/>
              <w:jc w:val="center"/>
              <w:rPr>
                <w:rFonts w:ascii="仿宋_GB2312" w:hAnsi="仿宋_GB2312" w:eastAsia="仿宋_GB2312" w:cs="仿宋_GB2312"/>
                <w:sz w:val="30"/>
                <w:szCs w:val="30"/>
              </w:rPr>
            </w:pPr>
          </w:p>
          <w:p>
            <w:pPr>
              <w:wordWrap w:val="0"/>
              <w:jc w:val="center"/>
              <w:rPr>
                <w:rFonts w:ascii="仿宋_GB2312" w:hAnsi="仿宋_GB2312" w:eastAsia="仿宋_GB2312" w:cs="仿宋_GB2312"/>
                <w:sz w:val="30"/>
                <w:szCs w:val="30"/>
              </w:rPr>
            </w:pPr>
          </w:p>
          <w:p>
            <w:pPr>
              <w:wordWrap w:val="0"/>
              <w:jc w:val="center"/>
              <w:rPr>
                <w:rFonts w:ascii="仿宋_GB2312" w:hAnsi="仿宋_GB2312" w:eastAsia="仿宋_GB2312" w:cs="仿宋_GB2312"/>
                <w:sz w:val="30"/>
                <w:szCs w:val="30"/>
              </w:rPr>
            </w:pPr>
          </w:p>
          <w:p>
            <w:pPr>
              <w:wordWrap w:val="0"/>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专家组长签字：</w:t>
            </w:r>
          </w:p>
          <w:p>
            <w:pPr>
              <w:wordWrap w:val="0"/>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(行指委、教指委或教育部直属高校公章)</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年    月    日</w:t>
            </w:r>
          </w:p>
        </w:tc>
      </w:tr>
    </w:tbl>
    <w:p>
      <w:pPr>
        <w:spacing w:line="400" w:lineRule="exact"/>
        <w:rPr>
          <w:rFonts w:ascii="仿宋_GB2312" w:hAnsi="仿宋_GB2312" w:eastAsia="仿宋_GB2312" w:cs="仿宋_GB2312"/>
          <w:sz w:val="28"/>
          <w:szCs w:val="28"/>
        </w:rPr>
      </w:pPr>
      <w:r>
        <w:rPr>
          <w:rFonts w:hint="eastAsia" w:ascii="仿宋_GB2312" w:hAnsi="仿宋_GB2312" w:eastAsia="仿宋_GB2312" w:cs="仿宋_GB2312"/>
          <w:sz w:val="28"/>
          <w:szCs w:val="28"/>
        </w:rPr>
        <w:t>备注：各省级教育行政部门，行指委、教指委或教育部直属高校应组织专家进行初评、推荐；通过省级教育行政部门推荐的教材应在本栏简要写明专家初评意见和推荐理由并签字，不需盖章；通过行指委、教指委或教育部直属高校推荐的教材应在本栏简要写明遴选程序和结果，并签字和加盖相应单位公章。</w:t>
      </w:r>
    </w:p>
    <w:tbl>
      <w:tblPr>
        <w:tblStyle w:val="5"/>
        <w:tblW w:w="9054"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271"/>
        <w:gridCol w:w="7783"/>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2535" w:hRule="atLeast"/>
          <w:jc w:val="center"/>
        </w:trPr>
        <w:tc>
          <w:tcPr>
            <w:tcW w:w="1271" w:type="dxa"/>
            <w:tcBorders>
              <w:top w:val="single" w:color="auto" w:sz="4" w:space="0"/>
              <w:left w:val="single" w:color="auto" w:sz="4" w:space="0"/>
              <w:bottom w:val="single" w:color="auto" w:sz="4" w:space="0"/>
              <w:right w:val="single" w:color="auto" w:sz="4" w:space="0"/>
            </w:tcBorders>
            <w:vAlign w:val="center"/>
          </w:tcPr>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省级</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教育</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行政</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部门</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推荐</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或复核</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意见</w:t>
            </w:r>
          </w:p>
        </w:tc>
        <w:tc>
          <w:tcPr>
            <w:tcW w:w="7783" w:type="dxa"/>
            <w:tcBorders>
              <w:top w:val="single" w:color="auto" w:sz="4" w:space="0"/>
              <w:left w:val="single" w:color="auto" w:sz="4" w:space="0"/>
              <w:bottom w:val="single" w:color="auto" w:sz="4" w:space="0"/>
              <w:right w:val="single" w:color="auto" w:sz="4" w:space="0"/>
            </w:tcBorders>
            <w:vAlign w:val="bottom"/>
          </w:tcPr>
          <w:p>
            <w:pPr>
              <w:ind w:firstLine="3600" w:firstLineChars="1200"/>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w:t>
            </w:r>
          </w:p>
          <w:p>
            <w:pPr>
              <w:spacing w:line="480" w:lineRule="exact"/>
              <w:ind w:left="-62"/>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（省级教育行政部门公章）</w:t>
            </w:r>
          </w:p>
          <w:p>
            <w:pPr>
              <w:jc w:val="center"/>
              <w:rPr>
                <w:rFonts w:ascii="仿宋_GB2312" w:hAnsi="仿宋_GB2312" w:eastAsia="仿宋_GB2312" w:cs="仿宋_GB2312"/>
                <w:sz w:val="30"/>
                <w:szCs w:val="30"/>
              </w:rPr>
            </w:pPr>
            <w:r>
              <w:rPr>
                <w:rFonts w:hint="eastAsia" w:ascii="仿宋_GB2312" w:hAnsi="仿宋_GB2312" w:eastAsia="仿宋_GB2312" w:cs="仿宋_GB2312"/>
                <w:sz w:val="30"/>
                <w:szCs w:val="30"/>
              </w:rPr>
              <w:t xml:space="preserve">                               年    月    日</w:t>
            </w:r>
          </w:p>
          <w:p>
            <w:pPr>
              <w:jc w:val="right"/>
              <w:rPr>
                <w:rFonts w:ascii="仿宋_GB2312" w:hAnsi="仿宋_GB2312" w:eastAsia="仿宋_GB2312" w:cs="仿宋_GB2312"/>
                <w:sz w:val="30"/>
                <w:szCs w:val="30"/>
              </w:rPr>
            </w:pPr>
          </w:p>
        </w:tc>
      </w:tr>
    </w:tbl>
    <w:p>
      <w:pPr>
        <w:jc w:val="center"/>
        <w:rPr>
          <w:rFonts w:eastAsia="黑体"/>
          <w:sz w:val="32"/>
          <w:szCs w:val="32"/>
        </w:rPr>
      </w:pPr>
    </w:p>
    <w:p>
      <w:pPr>
        <w:jc w:val="left"/>
        <w:rPr>
          <w:rFonts w:eastAsia="黑体"/>
          <w:sz w:val="32"/>
          <w:szCs w:val="32"/>
        </w:rPr>
      </w:pPr>
    </w:p>
    <w:p>
      <w:pPr>
        <w:jc w:val="left"/>
        <w:rPr>
          <w:rFonts w:eastAsia="黑体"/>
          <w:sz w:val="32"/>
          <w:szCs w:val="32"/>
        </w:rPr>
      </w:pPr>
      <w:r>
        <w:rPr>
          <w:rFonts w:hint="eastAsia" w:eastAsia="黑体"/>
          <w:sz w:val="32"/>
          <w:szCs w:val="32"/>
        </w:rPr>
        <w:t>七</w:t>
      </w:r>
      <w:r>
        <w:rPr>
          <w:rFonts w:eastAsia="黑体"/>
          <w:sz w:val="32"/>
          <w:szCs w:val="32"/>
        </w:rPr>
        <w:t>、</w:t>
      </w:r>
      <w:r>
        <w:rPr>
          <w:rFonts w:hint="eastAsia" w:eastAsia="黑体"/>
          <w:sz w:val="32"/>
          <w:szCs w:val="32"/>
        </w:rPr>
        <w:t>附录</w:t>
      </w:r>
    </w:p>
    <w:p>
      <w:pPr>
        <w:spacing w:line="480" w:lineRule="auto"/>
        <w:ind w:left="1259" w:right="-88" w:hanging="358"/>
        <w:jc w:val="left"/>
        <w:outlineLvl w:val="0"/>
        <w:rPr>
          <w:rFonts w:ascii="仿宋_GB2312" w:hAnsi="仿宋_GB2312" w:eastAsia="仿宋_GB2312" w:cs="仿宋_GB2312"/>
          <w:sz w:val="32"/>
          <w:szCs w:val="32"/>
        </w:rPr>
      </w:pPr>
      <w:bookmarkStart w:id="0" w:name="_Hlk53608841"/>
      <w:r>
        <w:rPr>
          <w:rFonts w:hint="eastAsia" w:ascii="仿宋_GB2312" w:hAnsi="仿宋_GB2312" w:eastAsia="仿宋_GB2312" w:cs="仿宋_GB2312"/>
          <w:sz w:val="32"/>
          <w:szCs w:val="32"/>
        </w:rPr>
        <w:t>1.教材编写/责任编辑人员/审核专家政治审查表</w:t>
      </w:r>
    </w:p>
    <w:p>
      <w:pPr>
        <w:spacing w:line="480" w:lineRule="auto"/>
        <w:ind w:left="1259" w:right="609" w:hanging="358"/>
        <w:outlineLvl w:val="0"/>
        <w:rPr>
          <w:rFonts w:ascii="仿宋_GB2312" w:hAnsi="仿宋_GB2312" w:eastAsia="仿宋_GB2312" w:cs="仿宋_GB2312"/>
          <w:sz w:val="32"/>
          <w:szCs w:val="32"/>
        </w:rPr>
      </w:pPr>
      <w:r>
        <w:rPr>
          <w:rFonts w:hint="eastAsia" w:ascii="仿宋_GB2312" w:hAnsi="仿宋_GB2312" w:eastAsia="仿宋_GB2312" w:cs="仿宋_GB2312"/>
          <w:sz w:val="32"/>
          <w:szCs w:val="32"/>
        </w:rPr>
        <w:t>2.教材编校质量自查情况表</w:t>
      </w:r>
    </w:p>
    <w:p>
      <w:pPr>
        <w:spacing w:line="480" w:lineRule="auto"/>
        <w:ind w:left="1259" w:right="609" w:hanging="358"/>
        <w:outlineLvl w:val="0"/>
        <w:rPr>
          <w:rFonts w:ascii="仿宋_GB2312" w:hAnsi="仿宋_GB2312" w:eastAsia="仿宋_GB2312" w:cs="仿宋_GB2312"/>
          <w:sz w:val="32"/>
          <w:szCs w:val="32"/>
        </w:rPr>
      </w:pPr>
      <w:r>
        <w:rPr>
          <w:rFonts w:hint="eastAsia" w:ascii="仿宋_GB2312" w:hAnsi="仿宋_GB2312" w:eastAsia="仿宋_GB2312" w:cs="仿宋_GB2312"/>
          <w:sz w:val="32"/>
          <w:szCs w:val="32"/>
        </w:rPr>
        <w:t>3.申报教材著作权归属证明材料</w:t>
      </w:r>
    </w:p>
    <w:p>
      <w:pPr>
        <w:spacing w:line="480" w:lineRule="auto"/>
        <w:ind w:left="1259" w:right="609" w:hanging="358"/>
        <w:outlineLvl w:val="0"/>
        <w:rPr>
          <w:rFonts w:ascii="仿宋_GB2312" w:hAnsi="仿宋_GB2312" w:eastAsia="仿宋_GB2312" w:cs="仿宋_GB2312"/>
          <w:sz w:val="32"/>
          <w:szCs w:val="32"/>
        </w:rPr>
      </w:pPr>
      <w:r>
        <w:rPr>
          <w:rFonts w:hint="eastAsia" w:ascii="仿宋_GB2312" w:hAnsi="仿宋_GB2312" w:eastAsia="仿宋_GB2312" w:cs="仿宋_GB2312"/>
          <w:sz w:val="32"/>
          <w:szCs w:val="32"/>
        </w:rPr>
        <w:t>4.教材获奖证明等其他材料（自选）</w:t>
      </w:r>
    </w:p>
    <w:p>
      <w:pPr>
        <w:spacing w:line="480" w:lineRule="auto"/>
        <w:ind w:left="1259" w:right="609" w:hanging="358"/>
        <w:outlineLvl w:val="0"/>
        <w:rPr>
          <w:rFonts w:ascii="仿宋_GB2312" w:hAnsi="仿宋_GB2312" w:eastAsia="仿宋_GB2312" w:cs="仿宋_GB2312"/>
          <w:sz w:val="32"/>
          <w:szCs w:val="32"/>
        </w:rPr>
      </w:pPr>
      <w:r>
        <w:rPr>
          <w:rFonts w:hint="eastAsia" w:ascii="仿宋_GB2312" w:hAnsi="仿宋_GB2312" w:eastAsia="仿宋_GB2312" w:cs="仿宋_GB2312"/>
          <w:sz w:val="32"/>
          <w:szCs w:val="32"/>
        </w:rPr>
        <w:t>5.展示网页链接及展示材料目录</w:t>
      </w:r>
      <w:bookmarkEnd w:id="0"/>
      <w:r>
        <w:rPr>
          <w:rFonts w:hint="eastAsia" w:ascii="仿宋_GB2312" w:hAnsi="仿宋_GB2312" w:eastAsia="仿宋_GB2312" w:cs="仿宋_GB2312"/>
          <w:sz w:val="32"/>
          <w:szCs w:val="32"/>
        </w:rPr>
        <w:t>（自选）</w:t>
      </w:r>
    </w:p>
    <w:p>
      <w:pPr>
        <w:widowControl/>
        <w:jc w:val="left"/>
        <w:rPr>
          <w:rFonts w:ascii="黑体" w:hAnsi="黑体" w:eastAsia="黑体" w:cs="黑体"/>
          <w:sz w:val="32"/>
          <w:szCs w:val="32"/>
        </w:rPr>
      </w:pPr>
      <w:r>
        <w:drawing>
          <wp:anchor distT="0" distB="0" distL="114935" distR="114935" simplePos="0" relativeHeight="251669504" behindDoc="0" locked="0" layoutInCell="1" allowOverlap="1">
            <wp:simplePos x="0" y="0"/>
            <wp:positionH relativeFrom="column">
              <wp:posOffset>-176530</wp:posOffset>
            </wp:positionH>
            <wp:positionV relativeFrom="paragraph">
              <wp:posOffset>142875</wp:posOffset>
            </wp:positionV>
            <wp:extent cx="5579745" cy="8352155"/>
            <wp:effectExtent l="0" t="0" r="1905" b="10795"/>
            <wp:wrapSquare wrapText="bothSides"/>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3"/>
                    <a:stretch>
                      <a:fillRect/>
                    </a:stretch>
                  </pic:blipFill>
                  <pic:spPr>
                    <a:xfrm>
                      <a:off x="0" y="0"/>
                      <a:ext cx="5579745" cy="8352155"/>
                    </a:xfrm>
                    <a:prstGeom prst="rect">
                      <a:avLst/>
                    </a:prstGeom>
                    <a:noFill/>
                    <a:ln>
                      <a:noFill/>
                    </a:ln>
                  </pic:spPr>
                </pic:pic>
              </a:graphicData>
            </a:graphic>
          </wp:anchor>
        </w:drawing>
      </w:r>
    </w:p>
    <w:p>
      <w:r>
        <w:drawing>
          <wp:anchor distT="0" distB="0" distL="114935" distR="114935" simplePos="0" relativeHeight="251668480" behindDoc="0" locked="0" layoutInCell="1" allowOverlap="1">
            <wp:simplePos x="0" y="0"/>
            <wp:positionH relativeFrom="column">
              <wp:posOffset>-82550</wp:posOffset>
            </wp:positionH>
            <wp:positionV relativeFrom="paragraph">
              <wp:posOffset>-50165</wp:posOffset>
            </wp:positionV>
            <wp:extent cx="5514340" cy="8561705"/>
            <wp:effectExtent l="0" t="0" r="10160" b="10795"/>
            <wp:wrapSquare wrapText="bothSides"/>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4"/>
                    <a:srcRect l="13484" t="4772" r="5954" b="4047"/>
                    <a:stretch>
                      <a:fillRect/>
                    </a:stretch>
                  </pic:blipFill>
                  <pic:spPr>
                    <a:xfrm>
                      <a:off x="0" y="0"/>
                      <a:ext cx="5514340" cy="8561705"/>
                    </a:xfrm>
                    <a:prstGeom prst="rect">
                      <a:avLst/>
                    </a:prstGeom>
                    <a:noFill/>
                    <a:ln>
                      <a:noFill/>
                    </a:ln>
                  </pic:spPr>
                </pic:pic>
              </a:graphicData>
            </a:graphic>
          </wp:anchor>
        </w:drawing>
      </w:r>
      <w:r>
        <w:br w:type="page"/>
      </w:r>
    </w:p>
    <w:p>
      <w:r>
        <w:drawing>
          <wp:anchor distT="0" distB="0" distL="114935" distR="114935" simplePos="0" relativeHeight="251667456" behindDoc="0" locked="0" layoutInCell="1" allowOverlap="1">
            <wp:simplePos x="0" y="0"/>
            <wp:positionH relativeFrom="column">
              <wp:posOffset>-331470</wp:posOffset>
            </wp:positionH>
            <wp:positionV relativeFrom="paragraph">
              <wp:posOffset>-58420</wp:posOffset>
            </wp:positionV>
            <wp:extent cx="5761355" cy="8392795"/>
            <wp:effectExtent l="0" t="0" r="10795" b="8255"/>
            <wp:wrapSquare wrapText="bothSides"/>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5"/>
                    <a:srcRect l="16128" t="9168" r="9439" b="2502"/>
                    <a:stretch>
                      <a:fillRect/>
                    </a:stretch>
                  </pic:blipFill>
                  <pic:spPr>
                    <a:xfrm>
                      <a:off x="0" y="0"/>
                      <a:ext cx="5761355" cy="8392795"/>
                    </a:xfrm>
                    <a:prstGeom prst="rect">
                      <a:avLst/>
                    </a:prstGeom>
                    <a:noFill/>
                    <a:ln>
                      <a:noFill/>
                    </a:ln>
                  </pic:spPr>
                </pic:pic>
              </a:graphicData>
            </a:graphic>
          </wp:anchor>
        </w:drawing>
      </w:r>
      <w:r>
        <w:br w:type="page"/>
      </w:r>
    </w:p>
    <w:p>
      <w:r>
        <w:drawing>
          <wp:anchor distT="0" distB="0" distL="114935" distR="114935" simplePos="0" relativeHeight="251666432" behindDoc="0" locked="0" layoutInCell="1" allowOverlap="1">
            <wp:simplePos x="0" y="0"/>
            <wp:positionH relativeFrom="column">
              <wp:posOffset>-128905</wp:posOffset>
            </wp:positionH>
            <wp:positionV relativeFrom="paragraph">
              <wp:posOffset>-60960</wp:posOffset>
            </wp:positionV>
            <wp:extent cx="5628005" cy="8355330"/>
            <wp:effectExtent l="0" t="0" r="10795" b="7620"/>
            <wp:wrapSquare wrapText="bothSides"/>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16"/>
                    <a:srcRect l="15465" t="4945" r="13766" b="5247"/>
                    <a:stretch>
                      <a:fillRect/>
                    </a:stretch>
                  </pic:blipFill>
                  <pic:spPr>
                    <a:xfrm>
                      <a:off x="0" y="0"/>
                      <a:ext cx="5628005" cy="8355330"/>
                    </a:xfrm>
                    <a:prstGeom prst="rect">
                      <a:avLst/>
                    </a:prstGeom>
                    <a:noFill/>
                    <a:ln>
                      <a:noFill/>
                    </a:ln>
                  </pic:spPr>
                </pic:pic>
              </a:graphicData>
            </a:graphic>
          </wp:anchor>
        </w:drawing>
      </w:r>
      <w:r>
        <w:br w:type="page"/>
      </w:r>
    </w:p>
    <w:p>
      <w:pPr>
        <w:jc w:val="center"/>
      </w:pPr>
      <w:r>
        <w:drawing>
          <wp:anchor distT="0" distB="0" distL="114935" distR="114935" simplePos="0" relativeHeight="251665408" behindDoc="0" locked="0" layoutInCell="1" allowOverlap="1">
            <wp:simplePos x="0" y="0"/>
            <wp:positionH relativeFrom="column">
              <wp:posOffset>-184150</wp:posOffset>
            </wp:positionH>
            <wp:positionV relativeFrom="paragraph">
              <wp:posOffset>-64770</wp:posOffset>
            </wp:positionV>
            <wp:extent cx="5643245" cy="8787130"/>
            <wp:effectExtent l="0" t="0" r="14605" b="13970"/>
            <wp:wrapSquare wrapText="bothSides"/>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17"/>
                    <a:srcRect l="13166" t="5759" r="10676" b="8836"/>
                    <a:stretch>
                      <a:fillRect/>
                    </a:stretch>
                  </pic:blipFill>
                  <pic:spPr>
                    <a:xfrm>
                      <a:off x="0" y="0"/>
                      <a:ext cx="5643245" cy="8787130"/>
                    </a:xfrm>
                    <a:prstGeom prst="rect">
                      <a:avLst/>
                    </a:prstGeom>
                    <a:noFill/>
                    <a:ln>
                      <a:noFill/>
                    </a:ln>
                  </pic:spPr>
                </pic:pic>
              </a:graphicData>
            </a:graphic>
          </wp:anchor>
        </w:drawing>
      </w:r>
      <w:r>
        <w:br w:type="page"/>
      </w:r>
    </w:p>
    <w:p>
      <w:pPr>
        <w:numPr>
          <w:ilvl w:val="255"/>
          <w:numId w:val="0"/>
        </w:numPr>
        <w:spacing w:line="480" w:lineRule="auto"/>
        <w:ind w:right="609"/>
        <w:outlineLvl w:val="0"/>
        <w:rPr>
          <w:rFonts w:hint="default" w:ascii="黑体" w:hAnsi="黑体" w:eastAsia="黑体" w:cs="黑体"/>
          <w:sz w:val="32"/>
          <w:szCs w:val="32"/>
          <w:lang w:val="en-US"/>
        </w:rPr>
      </w:pPr>
      <w:r>
        <w:rPr>
          <w:rFonts w:hint="eastAsia" w:eastAsia="宋体"/>
          <w:lang w:eastAsia="zh-CN"/>
        </w:rPr>
        <w:drawing>
          <wp:anchor distT="0" distB="0" distL="114935" distR="114935" simplePos="0" relativeHeight="251670528" behindDoc="0" locked="0" layoutInCell="1" allowOverlap="1">
            <wp:simplePos x="0" y="0"/>
            <wp:positionH relativeFrom="column">
              <wp:posOffset>-183515</wp:posOffset>
            </wp:positionH>
            <wp:positionV relativeFrom="paragraph">
              <wp:posOffset>22225</wp:posOffset>
            </wp:positionV>
            <wp:extent cx="5641340" cy="8168005"/>
            <wp:effectExtent l="0" t="0" r="16510" b="4445"/>
            <wp:wrapSquare wrapText="bothSides"/>
            <wp:docPr id="21" name="图片 21" descr="1639896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639896111(1)"/>
                    <pic:cNvPicPr>
                      <a:picLocks noChangeAspect="1"/>
                    </pic:cNvPicPr>
                  </pic:nvPicPr>
                  <pic:blipFill>
                    <a:blip r:embed="rId18"/>
                    <a:srcRect l="7084" t="53" r="7084"/>
                    <a:stretch>
                      <a:fillRect/>
                    </a:stretch>
                  </pic:blipFill>
                  <pic:spPr>
                    <a:xfrm>
                      <a:off x="0" y="0"/>
                      <a:ext cx="5641340" cy="8168005"/>
                    </a:xfrm>
                    <a:prstGeom prst="rect">
                      <a:avLst/>
                    </a:prstGeom>
                  </pic:spPr>
                </pic:pic>
              </a:graphicData>
            </a:graphic>
          </wp:anchor>
        </w:drawing>
      </w:r>
      <w:r>
        <w:br w:type="page"/>
      </w:r>
      <w:r>
        <w:rPr>
          <w:rFonts w:hint="eastAsia" w:ascii="黑体" w:hAnsi="黑体" w:eastAsia="黑体" w:cs="黑体"/>
          <w:sz w:val="32"/>
          <w:szCs w:val="32"/>
          <w:lang w:eastAsia="zh-CN"/>
        </w:rPr>
        <w:drawing>
          <wp:anchor distT="0" distB="0" distL="114935" distR="114935" simplePos="0" relativeHeight="251671552" behindDoc="0" locked="0" layoutInCell="1" allowOverlap="1">
            <wp:simplePos x="0" y="0"/>
            <wp:positionH relativeFrom="column">
              <wp:posOffset>-339090</wp:posOffset>
            </wp:positionH>
            <wp:positionV relativeFrom="paragraph">
              <wp:posOffset>-151130</wp:posOffset>
            </wp:positionV>
            <wp:extent cx="5794375" cy="8834120"/>
            <wp:effectExtent l="0" t="0" r="15875" b="5080"/>
            <wp:wrapSquare wrapText="bothSides"/>
            <wp:docPr id="3" name="图片 3" descr="1640167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40167245(1)"/>
                    <pic:cNvPicPr>
                      <a:picLocks noChangeAspect="1"/>
                    </pic:cNvPicPr>
                  </pic:nvPicPr>
                  <pic:blipFill>
                    <a:blip r:embed="rId19"/>
                    <a:stretch>
                      <a:fillRect/>
                    </a:stretch>
                  </pic:blipFill>
                  <pic:spPr>
                    <a:xfrm>
                      <a:off x="0" y="0"/>
                      <a:ext cx="5794375" cy="8834120"/>
                    </a:xfrm>
                    <a:prstGeom prst="rect">
                      <a:avLst/>
                    </a:prstGeom>
                  </pic:spPr>
                </pic:pic>
              </a:graphicData>
            </a:graphic>
          </wp:anchor>
        </w:drawing>
      </w:r>
    </w:p>
    <w:p>
      <w:pPr>
        <w:spacing w:line="480" w:lineRule="auto"/>
        <w:ind w:left="1259" w:right="609" w:hanging="1259"/>
        <w:jc w:val="center"/>
        <w:outlineLvl w:val="0"/>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申报教材著作权归属证明材料</w:t>
      </w:r>
    </w:p>
    <w:p>
      <w:pPr>
        <w:rPr>
          <w:rFonts w:ascii="黑体" w:hAnsi="黑体" w:eastAsia="黑体" w:cs="黑体"/>
        </w:rPr>
      </w:pPr>
    </w:p>
    <w:p>
      <w:pPr>
        <w:rPr>
          <w:rFonts w:ascii="黑体" w:hAnsi="黑体" w:eastAsia="黑体" w:cs="黑体"/>
        </w:rPr>
      </w:pPr>
    </w:p>
    <w:p>
      <w:pPr>
        <w:spacing w:line="480" w:lineRule="auto"/>
        <w:ind w:firstLine="640" w:firstLineChars="200"/>
        <w:rPr>
          <w:rFonts w:hint="eastAsia" w:ascii="仿宋_GB2312" w:hAnsi="仿宋_GB2312" w:eastAsia="仿宋_GB2312" w:cs="仿宋_GB2312"/>
          <w:sz w:val="32"/>
          <w:szCs w:val="32"/>
        </w:rPr>
      </w:pPr>
      <w:r>
        <w:rPr>
          <w:rFonts w:hint="eastAsia" w:ascii="仿宋" w:hAnsi="仿宋" w:eastAsia="仿宋" w:cs="仿宋"/>
          <w:sz w:val="32"/>
          <w:szCs w:val="32"/>
          <w:lang w:eastAsia="zh-CN"/>
        </w:rPr>
        <w:drawing>
          <wp:anchor distT="0" distB="0" distL="114935" distR="114935" simplePos="0" relativeHeight="251673600" behindDoc="0" locked="0" layoutInCell="1" allowOverlap="1">
            <wp:simplePos x="0" y="0"/>
            <wp:positionH relativeFrom="column">
              <wp:posOffset>2303780</wp:posOffset>
            </wp:positionH>
            <wp:positionV relativeFrom="paragraph">
              <wp:posOffset>2202815</wp:posOffset>
            </wp:positionV>
            <wp:extent cx="3788410" cy="2593975"/>
            <wp:effectExtent l="0" t="0" r="15875" b="2540"/>
            <wp:wrapSquare wrapText="bothSides"/>
            <wp:docPr id="4" name="图片 4" descr="出版合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出版合同2"/>
                    <pic:cNvPicPr>
                      <a:picLocks noChangeAspect="1"/>
                    </pic:cNvPicPr>
                  </pic:nvPicPr>
                  <pic:blipFill>
                    <a:blip r:embed="rId20"/>
                    <a:stretch>
                      <a:fillRect/>
                    </a:stretch>
                  </pic:blipFill>
                  <pic:spPr>
                    <a:xfrm rot="5400000">
                      <a:off x="0" y="0"/>
                      <a:ext cx="3788410" cy="2593975"/>
                    </a:xfrm>
                    <a:prstGeom prst="rect">
                      <a:avLst/>
                    </a:prstGeom>
                  </pic:spPr>
                </pic:pic>
              </a:graphicData>
            </a:graphic>
          </wp:anchor>
        </w:drawing>
      </w:r>
      <w:r>
        <w:rPr>
          <w:rFonts w:hint="eastAsia" w:ascii="仿宋" w:hAnsi="仿宋" w:eastAsia="仿宋" w:cs="仿宋"/>
          <w:sz w:val="32"/>
          <w:szCs w:val="32"/>
          <w:lang w:eastAsia="zh-CN"/>
        </w:rPr>
        <w:drawing>
          <wp:anchor distT="0" distB="0" distL="114935" distR="114935" simplePos="0" relativeHeight="251672576" behindDoc="0" locked="0" layoutInCell="1" allowOverlap="1">
            <wp:simplePos x="0" y="0"/>
            <wp:positionH relativeFrom="column">
              <wp:posOffset>40640</wp:posOffset>
            </wp:positionH>
            <wp:positionV relativeFrom="paragraph">
              <wp:posOffset>1609725</wp:posOffset>
            </wp:positionV>
            <wp:extent cx="2539365" cy="3796665"/>
            <wp:effectExtent l="0" t="0" r="13335" b="13335"/>
            <wp:wrapSquare wrapText="bothSides"/>
            <wp:docPr id="5" name="图片 5" descr="出版合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出版合同1"/>
                    <pic:cNvPicPr>
                      <a:picLocks noChangeAspect="1"/>
                    </pic:cNvPicPr>
                  </pic:nvPicPr>
                  <pic:blipFill>
                    <a:blip r:embed="rId21"/>
                    <a:stretch>
                      <a:fillRect/>
                    </a:stretch>
                  </pic:blipFill>
                  <pic:spPr>
                    <a:xfrm>
                      <a:off x="0" y="0"/>
                      <a:ext cx="2539365" cy="3796665"/>
                    </a:xfrm>
                    <a:prstGeom prst="rect">
                      <a:avLst/>
                    </a:prstGeom>
                  </pic:spPr>
                </pic:pic>
              </a:graphicData>
            </a:graphic>
          </wp:anchor>
        </w:drawing>
      </w:r>
      <w:r>
        <w:rPr>
          <w:rFonts w:hint="eastAsia" w:ascii="仿宋_GB2312" w:hAnsi="仿宋_GB2312" w:eastAsia="仿宋_GB2312" w:cs="仿宋_GB2312"/>
          <w:sz w:val="32"/>
          <w:szCs w:val="32"/>
        </w:rPr>
        <w:t>提供可证明教材著作权归属的相关合同、协议或书面声明等具有法律效力的文本。</w:t>
      </w:r>
    </w:p>
    <w:p>
      <w:pPr>
        <w:spacing w:line="480" w:lineRule="auto"/>
        <w:ind w:firstLine="640" w:firstLineChars="200"/>
        <w:rPr>
          <w:rFonts w:hint="eastAsia" w:ascii="仿宋_GB2312" w:hAnsi="仿宋_GB2312" w:eastAsia="仿宋_GB2312" w:cs="仿宋_GB2312"/>
          <w:sz w:val="32"/>
          <w:szCs w:val="32"/>
        </w:rPr>
      </w:pPr>
    </w:p>
    <w:p>
      <w:pPr>
        <w:spacing w:line="480" w:lineRule="auto"/>
        <w:ind w:firstLine="640" w:firstLineChars="200"/>
        <w:rPr>
          <w:rFonts w:hint="eastAsia" w:ascii="仿宋_GB2312" w:hAnsi="仿宋_GB2312" w:eastAsia="仿宋_GB2312" w:cs="仿宋_GB2312"/>
          <w:sz w:val="32"/>
          <w:szCs w:val="32"/>
        </w:rPr>
      </w:pPr>
    </w:p>
    <w:p>
      <w:pPr>
        <w:spacing w:line="480" w:lineRule="auto"/>
        <w:ind w:firstLine="640" w:firstLineChars="200"/>
        <w:rPr>
          <w:rFonts w:hint="eastAsia" w:ascii="仿宋_GB2312" w:hAnsi="仿宋_GB2312" w:eastAsia="仿宋_GB2312" w:cs="仿宋_GB2312"/>
          <w:sz w:val="32"/>
          <w:szCs w:val="32"/>
        </w:rPr>
      </w:pPr>
    </w:p>
    <w:p>
      <w:pPr>
        <w:spacing w:line="480" w:lineRule="auto"/>
        <w:ind w:firstLine="640" w:firstLineChars="200"/>
        <w:rPr>
          <w:rFonts w:hint="eastAsia" w:ascii="仿宋_GB2312" w:hAnsi="仿宋_GB2312" w:eastAsia="仿宋_GB2312" w:cs="仿宋_GB2312"/>
          <w:sz w:val="32"/>
          <w:szCs w:val="32"/>
        </w:rPr>
      </w:pPr>
    </w:p>
    <w:p>
      <w:pPr>
        <w:spacing w:line="480" w:lineRule="auto"/>
        <w:ind w:firstLine="640" w:firstLineChars="200"/>
        <w:rPr>
          <w:rFonts w:hint="eastAsia" w:ascii="仿宋_GB2312" w:hAnsi="仿宋_GB2312" w:eastAsia="仿宋_GB2312" w:cs="仿宋_GB2312"/>
          <w:sz w:val="32"/>
          <w:szCs w:val="32"/>
        </w:rPr>
      </w:pPr>
    </w:p>
    <w:p>
      <w:pPr>
        <w:spacing w:line="480" w:lineRule="auto"/>
        <w:ind w:firstLine="640" w:firstLineChars="200"/>
        <w:rPr>
          <w:rFonts w:hint="eastAsia" w:ascii="仿宋_GB2312" w:hAnsi="仿宋_GB2312" w:eastAsia="仿宋_GB2312" w:cs="仿宋_GB2312"/>
          <w:sz w:val="32"/>
          <w:szCs w:val="32"/>
        </w:rPr>
      </w:pPr>
    </w:p>
    <w:p>
      <w:pPr>
        <w:spacing w:line="480" w:lineRule="auto"/>
        <w:ind w:firstLine="640" w:firstLineChars="200"/>
        <w:rPr>
          <w:rFonts w:hint="eastAsia" w:ascii="仿宋_GB2312" w:hAnsi="仿宋_GB2312" w:eastAsia="仿宋_GB2312" w:cs="仿宋_GB2312"/>
          <w:sz w:val="32"/>
          <w:szCs w:val="32"/>
        </w:rPr>
      </w:pPr>
    </w:p>
    <w:p>
      <w:pPr>
        <w:numPr>
          <w:ilvl w:val="255"/>
          <w:numId w:val="0"/>
        </w:numPr>
        <w:spacing w:line="480" w:lineRule="auto"/>
        <w:ind w:right="609"/>
        <w:outlineLvl w:val="0"/>
        <w:rPr>
          <w:rFonts w:hint="eastAsia" w:ascii="仿宋_GB2312" w:hAnsi="仿宋_GB2312" w:eastAsia="仿宋_GB2312" w:cs="仿宋_GB2312"/>
          <w:sz w:val="32"/>
          <w:szCs w:val="32"/>
        </w:rPr>
      </w:pPr>
      <w:r>
        <w:drawing>
          <wp:anchor distT="0" distB="0" distL="114935" distR="114935" simplePos="0" relativeHeight="251674624" behindDoc="0" locked="0" layoutInCell="1" allowOverlap="1">
            <wp:simplePos x="0" y="0"/>
            <wp:positionH relativeFrom="column">
              <wp:posOffset>-238760</wp:posOffset>
            </wp:positionH>
            <wp:positionV relativeFrom="page">
              <wp:posOffset>1448435</wp:posOffset>
            </wp:positionV>
            <wp:extent cx="5645785" cy="7979410"/>
            <wp:effectExtent l="0" t="0" r="12065" b="2540"/>
            <wp:wrapSquare wrapText="bothSides"/>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22"/>
                    <a:stretch>
                      <a:fillRect/>
                    </a:stretch>
                  </pic:blipFill>
                  <pic:spPr>
                    <a:xfrm>
                      <a:off x="0" y="0"/>
                      <a:ext cx="5645785" cy="7979410"/>
                    </a:xfrm>
                    <a:prstGeom prst="rect">
                      <a:avLst/>
                    </a:prstGeom>
                    <a:noFill/>
                    <a:ln>
                      <a:noFill/>
                    </a:ln>
                  </pic:spPr>
                </pic:pic>
              </a:graphicData>
            </a:graphic>
          </wp:anchor>
        </w:drawing>
      </w:r>
      <w:r>
        <w:rPr>
          <w:rFonts w:hint="eastAsia" w:ascii="仿宋" w:hAnsi="仿宋" w:eastAsia="仿宋" w:cs="仿宋"/>
          <w:b/>
          <w:bCs/>
          <w:sz w:val="32"/>
          <w:szCs w:val="32"/>
        </w:rPr>
        <w:t>附</w:t>
      </w:r>
      <w:r>
        <w:rPr>
          <w:rFonts w:hint="eastAsia" w:ascii="仿宋" w:hAnsi="仿宋" w:eastAsia="仿宋" w:cs="仿宋"/>
          <w:b/>
          <w:bCs/>
          <w:sz w:val="32"/>
          <w:szCs w:val="32"/>
          <w:lang w:val="en-US" w:eastAsia="zh-CN"/>
        </w:rPr>
        <w:t xml:space="preserve">4     </w:t>
      </w:r>
      <w:r>
        <w:rPr>
          <w:rFonts w:hint="eastAsia" w:ascii="仿宋_GB2312" w:hAnsi="仿宋_GB2312" w:eastAsia="仿宋_GB2312" w:cs="仿宋_GB2312"/>
          <w:sz w:val="32"/>
          <w:szCs w:val="32"/>
        </w:rPr>
        <w:t>教材获奖证明等其他材料（自选）</w:t>
      </w:r>
    </w:p>
    <w:p>
      <w:pPr>
        <w:numPr>
          <w:ilvl w:val="255"/>
          <w:numId w:val="0"/>
        </w:numPr>
        <w:spacing w:line="480" w:lineRule="auto"/>
        <w:ind w:right="609"/>
        <w:outlineLvl w:val="0"/>
        <w:rPr>
          <w:rFonts w:hint="eastAsia" w:ascii="仿宋_GB2312" w:hAnsi="仿宋_GB2312" w:eastAsia="仿宋_GB2312" w:cs="仿宋_GB2312"/>
          <w:sz w:val="32"/>
          <w:szCs w:val="32"/>
        </w:rPr>
      </w:pPr>
    </w:p>
    <w:p>
      <w:pPr>
        <w:numPr>
          <w:ilvl w:val="255"/>
          <w:numId w:val="0"/>
        </w:numPr>
        <w:spacing w:line="480" w:lineRule="auto"/>
        <w:ind w:right="609"/>
        <w:outlineLvl w:val="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drawing>
          <wp:anchor distT="0" distB="0" distL="114300" distR="114300" simplePos="0" relativeHeight="251675648" behindDoc="0" locked="0" layoutInCell="1" allowOverlap="1">
            <wp:simplePos x="0" y="0"/>
            <wp:positionH relativeFrom="column">
              <wp:posOffset>-47625</wp:posOffset>
            </wp:positionH>
            <wp:positionV relativeFrom="paragraph">
              <wp:posOffset>417195</wp:posOffset>
            </wp:positionV>
            <wp:extent cx="5273040" cy="3307715"/>
            <wp:effectExtent l="0" t="0" r="3810" b="6985"/>
            <wp:wrapSquare wrapText="bothSides"/>
            <wp:docPr id="22" name="图片 22" descr="微信图片_2021122117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微信图片_20211221171947"/>
                    <pic:cNvPicPr>
                      <a:picLocks noChangeAspect="1"/>
                    </pic:cNvPicPr>
                  </pic:nvPicPr>
                  <pic:blipFill>
                    <a:blip r:embed="rId23"/>
                    <a:stretch>
                      <a:fillRect/>
                    </a:stretch>
                  </pic:blipFill>
                  <pic:spPr>
                    <a:xfrm>
                      <a:off x="0" y="0"/>
                      <a:ext cx="5273040" cy="3307715"/>
                    </a:xfrm>
                    <a:prstGeom prst="rect">
                      <a:avLst/>
                    </a:prstGeom>
                  </pic:spPr>
                </pic:pic>
              </a:graphicData>
            </a:graphic>
          </wp:anchor>
        </w:drawing>
      </w:r>
    </w:p>
    <w:p>
      <w:pPr>
        <w:numPr>
          <w:ilvl w:val="255"/>
          <w:numId w:val="0"/>
        </w:numPr>
        <w:spacing w:line="480" w:lineRule="auto"/>
        <w:ind w:right="609"/>
        <w:outlineLvl w:val="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drawing>
          <wp:anchor distT="0" distB="0" distL="114300" distR="114300" simplePos="0" relativeHeight="251676672" behindDoc="0" locked="0" layoutInCell="1" allowOverlap="1">
            <wp:simplePos x="0" y="0"/>
            <wp:positionH relativeFrom="column">
              <wp:posOffset>551180</wp:posOffset>
            </wp:positionH>
            <wp:positionV relativeFrom="paragraph">
              <wp:posOffset>3128010</wp:posOffset>
            </wp:positionV>
            <wp:extent cx="4074795" cy="5379085"/>
            <wp:effectExtent l="0" t="0" r="12065" b="1905"/>
            <wp:wrapSquare wrapText="bothSides"/>
            <wp:docPr id="26" name="图片 26" descr="微信图片_2021122117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微信图片_20211221171953"/>
                    <pic:cNvPicPr>
                      <a:picLocks noChangeAspect="1"/>
                    </pic:cNvPicPr>
                  </pic:nvPicPr>
                  <pic:blipFill>
                    <a:blip r:embed="rId24">
                      <a:lum contrast="-6000"/>
                    </a:blip>
                    <a:stretch>
                      <a:fillRect/>
                    </a:stretch>
                  </pic:blipFill>
                  <pic:spPr>
                    <a:xfrm rot="16200000">
                      <a:off x="0" y="0"/>
                      <a:ext cx="4074795" cy="5379085"/>
                    </a:xfrm>
                    <a:prstGeom prst="rect">
                      <a:avLst/>
                    </a:prstGeom>
                  </pic:spPr>
                </pic:pic>
              </a:graphicData>
            </a:graphic>
          </wp:anchor>
        </w:drawing>
      </w:r>
    </w:p>
    <w:p>
      <w:pPr>
        <w:numPr>
          <w:ilvl w:val="255"/>
          <w:numId w:val="0"/>
        </w:numPr>
        <w:spacing w:line="480" w:lineRule="auto"/>
        <w:ind w:right="609"/>
        <w:outlineLvl w:val="0"/>
        <w:rPr>
          <w:rFonts w:hint="eastAsia" w:ascii="仿宋_GB2312" w:hAnsi="仿宋_GB2312" w:eastAsia="仿宋_GB2312" w:cs="仿宋_GB2312"/>
          <w:sz w:val="32"/>
          <w:szCs w:val="32"/>
        </w:rPr>
      </w:pPr>
    </w:p>
    <w:p>
      <w:pPr>
        <w:numPr>
          <w:ilvl w:val="255"/>
          <w:numId w:val="0"/>
        </w:numPr>
        <w:spacing w:line="480" w:lineRule="auto"/>
        <w:ind w:right="609"/>
        <w:outlineLvl w:val="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drawing>
          <wp:anchor distT="0" distB="0" distL="114300" distR="114300" simplePos="0" relativeHeight="251677696" behindDoc="0" locked="0" layoutInCell="1" allowOverlap="1">
            <wp:simplePos x="0" y="0"/>
            <wp:positionH relativeFrom="column">
              <wp:posOffset>680720</wp:posOffset>
            </wp:positionH>
            <wp:positionV relativeFrom="paragraph">
              <wp:posOffset>-426085</wp:posOffset>
            </wp:positionV>
            <wp:extent cx="3916045" cy="5184140"/>
            <wp:effectExtent l="0" t="0" r="16510" b="8255"/>
            <wp:wrapSquare wrapText="bothSides"/>
            <wp:docPr id="27" name="图片 27" descr="微信图片_2021122117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微信图片_20211221172016"/>
                    <pic:cNvPicPr>
                      <a:picLocks noChangeAspect="1"/>
                    </pic:cNvPicPr>
                  </pic:nvPicPr>
                  <pic:blipFill>
                    <a:blip r:embed="rId25"/>
                    <a:stretch>
                      <a:fillRect/>
                    </a:stretch>
                  </pic:blipFill>
                  <pic:spPr>
                    <a:xfrm rot="16200000">
                      <a:off x="0" y="0"/>
                      <a:ext cx="3916045" cy="5184140"/>
                    </a:xfrm>
                    <a:prstGeom prst="rect">
                      <a:avLst/>
                    </a:prstGeom>
                  </pic:spPr>
                </pic:pic>
              </a:graphicData>
            </a:graphic>
          </wp:anchor>
        </w:drawing>
      </w:r>
    </w:p>
    <w:p>
      <w:pPr>
        <w:numPr>
          <w:ilvl w:val="255"/>
          <w:numId w:val="0"/>
        </w:numPr>
        <w:spacing w:line="480" w:lineRule="auto"/>
        <w:ind w:right="609"/>
        <w:outlineLvl w:val="0"/>
        <w:rPr>
          <w:rFonts w:hint="eastAsia" w:ascii="仿宋_GB2312" w:hAnsi="仿宋_GB2312" w:eastAsia="仿宋_GB2312" w:cs="仿宋_GB2312"/>
          <w:sz w:val="32"/>
          <w:szCs w:val="32"/>
        </w:rPr>
      </w:pPr>
      <w:r>
        <w:drawing>
          <wp:inline distT="0" distB="0" distL="114300" distR="114300">
            <wp:extent cx="5269865" cy="3959225"/>
            <wp:effectExtent l="0" t="0" r="6985" b="317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6"/>
                    <a:stretch>
                      <a:fillRect/>
                    </a:stretch>
                  </pic:blipFill>
                  <pic:spPr>
                    <a:xfrm>
                      <a:off x="0" y="0"/>
                      <a:ext cx="5269865" cy="3959225"/>
                    </a:xfrm>
                    <a:prstGeom prst="rect">
                      <a:avLst/>
                    </a:prstGeom>
                    <a:noFill/>
                    <a:ln>
                      <a:noFill/>
                    </a:ln>
                  </pic:spPr>
                </pic:pic>
              </a:graphicData>
            </a:graphic>
          </wp:inline>
        </w:drawing>
      </w:r>
    </w:p>
    <w:p>
      <w:pPr>
        <w:widowControl/>
        <w:rPr>
          <w:rFonts w:hint="default" w:ascii="仿宋" w:hAnsi="仿宋" w:eastAsia="仿宋" w:cs="仿宋"/>
          <w:b/>
          <w:bCs/>
          <w:sz w:val="32"/>
          <w:szCs w:val="32"/>
          <w:lang w:val="en-US" w:eastAsia="zh-CN"/>
        </w:rPr>
      </w:pPr>
    </w:p>
    <w:p>
      <w:pPr>
        <w:widowControl/>
        <w:rPr>
          <w:rFonts w:hint="default" w:ascii="仿宋" w:hAnsi="仿宋" w:eastAsia="仿宋" w:cs="仿宋"/>
          <w:b/>
          <w:bCs/>
          <w:sz w:val="32"/>
          <w:szCs w:val="32"/>
          <w:lang w:val="en-US" w:eastAsia="zh-CN"/>
        </w:rPr>
      </w:pPr>
      <w:r>
        <w:drawing>
          <wp:inline distT="0" distB="0" distL="114300" distR="114300">
            <wp:extent cx="5278120" cy="3601085"/>
            <wp:effectExtent l="0" t="0" r="17780" b="1841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7"/>
                    <a:stretch>
                      <a:fillRect/>
                    </a:stretch>
                  </pic:blipFill>
                  <pic:spPr>
                    <a:xfrm>
                      <a:off x="0" y="0"/>
                      <a:ext cx="5278120" cy="3601085"/>
                    </a:xfrm>
                    <a:prstGeom prst="rect">
                      <a:avLst/>
                    </a:prstGeom>
                    <a:noFill/>
                    <a:ln>
                      <a:noFill/>
                    </a:ln>
                  </pic:spPr>
                </pic:pic>
              </a:graphicData>
            </a:graphic>
          </wp:inline>
        </w:drawing>
      </w:r>
    </w:p>
    <w:p>
      <w:pPr>
        <w:widowControl/>
        <w:rPr>
          <w:rFonts w:hint="default" w:ascii="仿宋" w:hAnsi="仿宋" w:eastAsia="仿宋" w:cs="仿宋"/>
          <w:b/>
          <w:bCs/>
          <w:sz w:val="32"/>
          <w:szCs w:val="32"/>
          <w:lang w:val="en-US" w:eastAsia="zh-CN"/>
        </w:rPr>
      </w:pPr>
      <w:r>
        <w:drawing>
          <wp:inline distT="0" distB="0" distL="114300" distR="114300">
            <wp:extent cx="5275580" cy="3630930"/>
            <wp:effectExtent l="0" t="0" r="1270" b="762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8"/>
                    <a:stretch>
                      <a:fillRect/>
                    </a:stretch>
                  </pic:blipFill>
                  <pic:spPr>
                    <a:xfrm>
                      <a:off x="0" y="0"/>
                      <a:ext cx="5275580" cy="3630930"/>
                    </a:xfrm>
                    <a:prstGeom prst="rect">
                      <a:avLst/>
                    </a:prstGeom>
                    <a:noFill/>
                    <a:ln>
                      <a:noFill/>
                    </a:ln>
                  </pic:spPr>
                </pic:pic>
              </a:graphicData>
            </a:graphic>
          </wp:inline>
        </w:drawing>
      </w:r>
    </w:p>
    <w:p>
      <w:pPr>
        <w:widowControl/>
        <w:rPr>
          <w:rFonts w:hint="default" w:ascii="仿宋" w:hAnsi="仿宋" w:eastAsia="仿宋" w:cs="仿宋"/>
          <w:b/>
          <w:bCs/>
          <w:sz w:val="32"/>
          <w:szCs w:val="32"/>
          <w:lang w:val="en-US" w:eastAsia="zh-CN"/>
        </w:rPr>
      </w:pPr>
      <w:r>
        <w:drawing>
          <wp:anchor distT="0" distB="0" distL="114300" distR="114300" simplePos="0" relativeHeight="251680768" behindDoc="0" locked="0" layoutInCell="1" allowOverlap="1">
            <wp:simplePos x="0" y="0"/>
            <wp:positionH relativeFrom="column">
              <wp:posOffset>-19050</wp:posOffset>
            </wp:positionH>
            <wp:positionV relativeFrom="paragraph">
              <wp:posOffset>215265</wp:posOffset>
            </wp:positionV>
            <wp:extent cx="5239385" cy="3591560"/>
            <wp:effectExtent l="0" t="0" r="18415" b="8890"/>
            <wp:wrapSquare wrapText="bothSides"/>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9"/>
                    <a:stretch>
                      <a:fillRect/>
                    </a:stretch>
                  </pic:blipFill>
                  <pic:spPr>
                    <a:xfrm>
                      <a:off x="0" y="0"/>
                      <a:ext cx="5239385" cy="3591560"/>
                    </a:xfrm>
                    <a:prstGeom prst="rect">
                      <a:avLst/>
                    </a:prstGeom>
                    <a:noFill/>
                    <a:ln>
                      <a:noFill/>
                    </a:ln>
                  </pic:spPr>
                </pic:pic>
              </a:graphicData>
            </a:graphic>
          </wp:anchor>
        </w:drawing>
      </w:r>
    </w:p>
    <w:p>
      <w:pPr>
        <w:widowControl/>
        <w:rPr>
          <w:rFonts w:hint="eastAsia" w:eastAsiaTheme="minorEastAsia"/>
          <w:lang w:eastAsia="zh-CN"/>
        </w:rPr>
      </w:pPr>
      <w:r>
        <w:drawing>
          <wp:anchor distT="0" distB="0" distL="114300" distR="114300" simplePos="0" relativeHeight="251681792" behindDoc="0" locked="0" layoutInCell="1" allowOverlap="1">
            <wp:simplePos x="0" y="0"/>
            <wp:positionH relativeFrom="column">
              <wp:posOffset>-38100</wp:posOffset>
            </wp:positionH>
            <wp:positionV relativeFrom="paragraph">
              <wp:posOffset>88265</wp:posOffset>
            </wp:positionV>
            <wp:extent cx="5276850" cy="3735070"/>
            <wp:effectExtent l="0" t="0" r="0" b="17780"/>
            <wp:wrapSquare wrapText="bothSides"/>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30"/>
                    <a:stretch>
                      <a:fillRect/>
                    </a:stretch>
                  </pic:blipFill>
                  <pic:spPr>
                    <a:xfrm>
                      <a:off x="0" y="0"/>
                      <a:ext cx="5276850" cy="3735070"/>
                    </a:xfrm>
                    <a:prstGeom prst="rect">
                      <a:avLst/>
                    </a:prstGeom>
                    <a:noFill/>
                    <a:ln>
                      <a:noFill/>
                    </a:ln>
                  </pic:spPr>
                </pic:pic>
              </a:graphicData>
            </a:graphic>
          </wp:anchor>
        </w:drawing>
      </w:r>
      <w:r>
        <w:drawing>
          <wp:anchor distT="0" distB="0" distL="114300" distR="114300" simplePos="0" relativeHeight="251679744" behindDoc="0" locked="0" layoutInCell="1" allowOverlap="1">
            <wp:simplePos x="0" y="0"/>
            <wp:positionH relativeFrom="column">
              <wp:posOffset>-47625</wp:posOffset>
            </wp:positionH>
            <wp:positionV relativeFrom="paragraph">
              <wp:posOffset>-4101465</wp:posOffset>
            </wp:positionV>
            <wp:extent cx="5130800" cy="3187065"/>
            <wp:effectExtent l="0" t="0" r="12700" b="13335"/>
            <wp:wrapSquare wrapText="bothSides"/>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31"/>
                    <a:stretch>
                      <a:fillRect/>
                    </a:stretch>
                  </pic:blipFill>
                  <pic:spPr>
                    <a:xfrm>
                      <a:off x="0" y="0"/>
                      <a:ext cx="5130800" cy="3187065"/>
                    </a:xfrm>
                    <a:prstGeom prst="rect">
                      <a:avLst/>
                    </a:prstGeom>
                    <a:noFill/>
                    <a:ln>
                      <a:noFill/>
                    </a:ln>
                  </pic:spPr>
                </pic:pic>
              </a:graphicData>
            </a:graphic>
          </wp:anchor>
        </w:drawing>
      </w:r>
    </w:p>
    <w:p>
      <w:pPr>
        <w:widowControl/>
        <w:rPr>
          <w:rFonts w:hint="eastAsia" w:eastAsiaTheme="minorEastAsia"/>
          <w:lang w:eastAsia="zh-CN"/>
        </w:rPr>
      </w:pPr>
      <w:r>
        <w:drawing>
          <wp:inline distT="0" distB="0" distL="114300" distR="114300">
            <wp:extent cx="5272405" cy="3625850"/>
            <wp:effectExtent l="0" t="0" r="4445" b="12700"/>
            <wp:docPr id="32" name="图片 32" descr="b46f6ebd3485de667e4ed4c5275db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b46f6ebd3485de667e4ed4c5275db48"/>
                    <pic:cNvPicPr>
                      <a:picLocks noChangeAspect="1"/>
                    </pic:cNvPicPr>
                  </pic:nvPicPr>
                  <pic:blipFill>
                    <a:blip r:embed="rId32"/>
                    <a:stretch>
                      <a:fillRect/>
                    </a:stretch>
                  </pic:blipFill>
                  <pic:spPr>
                    <a:xfrm>
                      <a:off x="0" y="0"/>
                      <a:ext cx="5272405" cy="3625850"/>
                    </a:xfrm>
                    <a:prstGeom prst="rect">
                      <a:avLst/>
                    </a:prstGeom>
                  </pic:spPr>
                </pic:pic>
              </a:graphicData>
            </a:graphic>
          </wp:inline>
        </w:drawing>
      </w:r>
      <w:r>
        <w:drawing>
          <wp:anchor distT="0" distB="0" distL="114300" distR="114300" simplePos="0" relativeHeight="251678720" behindDoc="0" locked="0" layoutInCell="1" allowOverlap="1">
            <wp:simplePos x="0" y="0"/>
            <wp:positionH relativeFrom="column">
              <wp:posOffset>114300</wp:posOffset>
            </wp:positionH>
            <wp:positionV relativeFrom="paragraph">
              <wp:posOffset>182245</wp:posOffset>
            </wp:positionV>
            <wp:extent cx="5090795" cy="3444240"/>
            <wp:effectExtent l="0" t="0" r="14605" b="3810"/>
            <wp:wrapSquare wrapText="bothSides"/>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33"/>
                    <a:stretch>
                      <a:fillRect/>
                    </a:stretch>
                  </pic:blipFill>
                  <pic:spPr>
                    <a:xfrm>
                      <a:off x="0" y="0"/>
                      <a:ext cx="5090795" cy="3444240"/>
                    </a:xfrm>
                    <a:prstGeom prst="rect">
                      <a:avLst/>
                    </a:prstGeom>
                    <a:noFill/>
                    <a:ln>
                      <a:noFill/>
                    </a:ln>
                  </pic:spPr>
                </pic:pic>
              </a:graphicData>
            </a:graphic>
          </wp:anchor>
        </w:drawing>
      </w:r>
    </w:p>
    <w:p>
      <w:pPr>
        <w:widowControl/>
      </w:pPr>
    </w:p>
    <w:p>
      <w:pPr>
        <w:widowControl/>
        <w:rPr>
          <w:rFonts w:hint="eastAsia" w:ascii="仿宋_GB2312" w:hAnsi="仿宋_GB2312" w:eastAsia="仿宋_GB2312" w:cs="仿宋_GB2312"/>
          <w:sz w:val="32"/>
          <w:szCs w:val="32"/>
        </w:rPr>
      </w:pPr>
      <w:r>
        <w:rPr>
          <w:rFonts w:hint="eastAsia" w:eastAsia="宋体"/>
          <w:lang w:eastAsia="zh-CN"/>
        </w:rPr>
        <w:drawing>
          <wp:inline distT="0" distB="0" distL="114300" distR="114300">
            <wp:extent cx="5253990" cy="8117840"/>
            <wp:effectExtent l="0" t="0" r="3810" b="16510"/>
            <wp:docPr id="33" name="图片 33" descr="4a64690b514c82966dd6b00fc6b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4a64690b514c82966dd6b00fc6b8398"/>
                    <pic:cNvPicPr>
                      <a:picLocks noChangeAspect="1"/>
                    </pic:cNvPicPr>
                  </pic:nvPicPr>
                  <pic:blipFill>
                    <a:blip r:embed="rId34"/>
                    <a:srcRect l="4994" t="4660" r="5874"/>
                    <a:stretch>
                      <a:fillRect/>
                    </a:stretch>
                  </pic:blipFill>
                  <pic:spPr>
                    <a:xfrm>
                      <a:off x="0" y="0"/>
                      <a:ext cx="5253990" cy="8117840"/>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0"/>
    <w:family w:val="auto"/>
    <w:pitch w:val="default"/>
    <w:sig w:usb0="00000000" w:usb1="00000000" w:usb2="00000000" w:usb3="00000000" w:csb0="80000000" w:csb1="00000000"/>
  </w:font>
  <w:font w:name="方正仿宋简体">
    <w:panose1 w:val="02010601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jc w:val="center"/>
    </w:pPr>
  </w:p>
  <w:p>
    <w:pPr>
      <w:pStyle w:val="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BA57853"/>
    <w:multiLevelType w:val="singleLevel"/>
    <w:tmpl w:val="0BA57853"/>
    <w:lvl w:ilvl="0" w:tentative="0">
      <w:start w:val="1"/>
      <w:numFmt w:val="decimal"/>
      <w:suff w:val="nothing"/>
      <w:lvlText w:val="%1."/>
      <w:lvlJc w:val="left"/>
    </w:lvl>
  </w:abstractNum>
  <w:abstractNum w:abstractNumId="1">
    <w:nsid w:val="5E265C7E"/>
    <w:multiLevelType w:val="singleLevel"/>
    <w:tmpl w:val="5E265C7E"/>
    <w:lvl w:ilvl="0" w:tentative="0">
      <w:start w:val="1"/>
      <w:numFmt w:val="chineseCounting"/>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0E1C"/>
    <w:rsid w:val="004C5CEB"/>
    <w:rsid w:val="00615E99"/>
    <w:rsid w:val="006B1340"/>
    <w:rsid w:val="00920E1C"/>
    <w:rsid w:val="01F15E15"/>
    <w:rsid w:val="0D221878"/>
    <w:rsid w:val="21770126"/>
    <w:rsid w:val="299139DA"/>
    <w:rsid w:val="2FCB1C30"/>
    <w:rsid w:val="3AA80C27"/>
    <w:rsid w:val="40257D28"/>
    <w:rsid w:val="47A44471"/>
    <w:rsid w:val="4ADF7B2D"/>
    <w:rsid w:val="4C666A8B"/>
    <w:rsid w:val="4C811A65"/>
    <w:rsid w:val="57FDF78F"/>
    <w:rsid w:val="5E620BD4"/>
    <w:rsid w:val="696461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99"/>
    <w:pPr>
      <w:tabs>
        <w:tab w:val="center" w:pos="4153"/>
        <w:tab w:val="right" w:pos="8306"/>
      </w:tabs>
      <w:snapToGrid w:val="0"/>
      <w:jc w:val="left"/>
    </w:pPr>
    <w:rPr>
      <w:sz w:val="18"/>
      <w:szCs w:val="18"/>
    </w:rPr>
  </w:style>
  <w:style w:type="paragraph" w:styleId="3">
    <w:name w:val="header"/>
    <w:basedOn w:val="1"/>
    <w:link w:val="9"/>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qFormat/>
    <w:uiPriority w:val="0"/>
    <w:pPr>
      <w:spacing w:before="100" w:beforeAutospacing="1" w:after="100" w:afterAutospacing="1"/>
      <w:jc w:val="left"/>
    </w:pPr>
    <w:rPr>
      <w:kern w:val="0"/>
      <w:sz w:val="24"/>
    </w:rPr>
  </w:style>
  <w:style w:type="table" w:styleId="6">
    <w:name w:val="Table Grid"/>
    <w:basedOn w:val="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8">
    <w:name w:val="文件正文"/>
    <w:basedOn w:val="1"/>
    <w:qFormat/>
    <w:uiPriority w:val="0"/>
    <w:pPr>
      <w:spacing w:line="560" w:lineRule="exact"/>
      <w:jc w:val="left"/>
    </w:pPr>
    <w:rPr>
      <w:rFonts w:eastAsia="仿宋"/>
      <w:sz w:val="32"/>
    </w:rPr>
  </w:style>
  <w:style w:type="character" w:customStyle="1" w:styleId="9">
    <w:name w:val="页眉 Char"/>
    <w:basedOn w:val="7"/>
    <w:link w:val="3"/>
    <w:qFormat/>
    <w:uiPriority w:val="0"/>
    <w:rPr>
      <w:rFonts w:ascii="Calibri" w:hAnsi="Calibri" w:eastAsia="宋体" w:cs="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pn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User</Company>
  <Pages>15</Pages>
  <Words>441</Words>
  <Characters>2518</Characters>
  <Lines>20</Lines>
  <Paragraphs>5</Paragraphs>
  <TotalTime>20</TotalTime>
  <ScaleCrop>false</ScaleCrop>
  <LinksUpToDate>false</LinksUpToDate>
  <CharactersWithSpaces>2954</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2021-12-08T11:51:00Z</dcterms:created>
  <dc:creator>程智宾</dc:creator>
  <cp:lastModifiedBy>葵锁雾轻舞</cp:lastModifiedBy>
  <dcterms:modified xsi:type="dcterms:W3CDTF">2021-12-23T10:59:44Z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24F48F70F703427590E91F557B87EEA5</vt:lpwstr>
  </property>
</Properties>
</file>